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6DD8D9C" w14:textId="77777777" w:rsidR="00A224E9" w:rsidRDefault="00CD366E">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t>
      </w:r>
      <w:r>
        <w:rPr>
          <w:rFonts w:ascii="Arial" w:hAnsi="Arial" w:cs="Arial" w:hint="eastAsia"/>
          <w:b/>
          <w:bCs/>
          <w:sz w:val="22"/>
          <w:szCs w:val="22"/>
        </w:rPr>
        <w:t>Meeting #10</w:t>
      </w:r>
      <w:r>
        <w:rPr>
          <w:rFonts w:ascii="Arial" w:hAnsi="Arial" w:cs="Arial"/>
          <w:b/>
          <w:bCs/>
          <w:sz w:val="22"/>
          <w:szCs w:val="22"/>
        </w:rPr>
        <w:t>1</w:t>
      </w:r>
      <w:r>
        <w:rPr>
          <w:rFonts w:ascii="Arial" w:hAnsi="Arial" w:cs="Arial"/>
          <w:b/>
          <w:bCs/>
          <w:sz w:val="22"/>
          <w:szCs w:val="22"/>
        </w:rPr>
        <w:tab/>
      </w:r>
      <w:r>
        <w:rPr>
          <w:rFonts w:ascii="Arial" w:hAnsi="Arial" w:cs="Arial"/>
          <w:b/>
          <w:bCs/>
          <w:sz w:val="22"/>
          <w:szCs w:val="22"/>
        </w:rPr>
        <w:tab/>
        <w:t>RP-232173</w:t>
      </w:r>
    </w:p>
    <w:p w14:paraId="1C8E73F7" w14:textId="77777777" w:rsidR="00A224E9" w:rsidRDefault="00CD366E">
      <w:pPr>
        <w:tabs>
          <w:tab w:val="center" w:pos="4536"/>
          <w:tab w:val="right" w:pos="9639"/>
        </w:tabs>
        <w:spacing w:beforeLines="0" w:after="120"/>
        <w:ind w:right="2"/>
        <w:rPr>
          <w:rFonts w:ascii="Arial" w:hAnsi="Arial" w:cs="Arial"/>
          <w:b/>
          <w:bCs/>
          <w:sz w:val="22"/>
          <w:szCs w:val="22"/>
        </w:rPr>
      </w:pPr>
      <w:r>
        <w:rPr>
          <w:rFonts w:ascii="Arial" w:hAnsi="Arial" w:cs="Arial"/>
          <w:b/>
          <w:sz w:val="22"/>
          <w:szCs w:val="22"/>
        </w:rPr>
        <w:t>Bangalore, India, September 11-15, 2023</w:t>
      </w:r>
    </w:p>
    <w:p w14:paraId="2003797D" w14:textId="77777777" w:rsidR="00A224E9" w:rsidRDefault="00A224E9">
      <w:pPr>
        <w:pStyle w:val="Arial1101987050"/>
        <w:spacing w:before="120"/>
      </w:pPr>
    </w:p>
    <w:p w14:paraId="40587113" w14:textId="77777777" w:rsidR="00A224E9" w:rsidRDefault="00CD366E">
      <w:pPr>
        <w:pStyle w:val="Arial1101987050"/>
        <w:spacing w:before="120"/>
        <w:rPr>
          <w:szCs w:val="22"/>
        </w:rPr>
      </w:pPr>
      <w:r>
        <w:t xml:space="preserve">Agenda </w:t>
      </w:r>
      <w:r>
        <w:rPr>
          <w:rFonts w:hint="eastAsia"/>
        </w:rPr>
        <w:t>I</w:t>
      </w:r>
      <w:r>
        <w:t>tem:</w:t>
      </w:r>
      <w:r>
        <w:tab/>
      </w:r>
      <w:r>
        <w:rPr>
          <w:rFonts w:hint="eastAsia"/>
          <w:szCs w:val="22"/>
        </w:rPr>
        <w:t>9.3.1.5</w:t>
      </w:r>
    </w:p>
    <w:p w14:paraId="1BF6B661" w14:textId="77777777" w:rsidR="00A224E9" w:rsidRDefault="00CD366E">
      <w:pPr>
        <w:pStyle w:val="Arial1101987050"/>
        <w:spacing w:before="120" w:after="120"/>
      </w:pPr>
      <w:r>
        <w:t xml:space="preserve">Source: </w:t>
      </w:r>
      <w:r>
        <w:tab/>
        <w:t>ZTE</w:t>
      </w:r>
      <w:r>
        <w:rPr>
          <w:rFonts w:hint="eastAsia"/>
        </w:rPr>
        <w:t xml:space="preserve">, </w:t>
      </w:r>
      <w:proofErr w:type="spellStart"/>
      <w:r>
        <w:rPr>
          <w:rFonts w:hint="eastAsia"/>
        </w:rPr>
        <w:t>Sanechips</w:t>
      </w:r>
      <w:proofErr w:type="spellEnd"/>
    </w:p>
    <w:p w14:paraId="62BF5DDC" w14:textId="77777777" w:rsidR="00A224E9" w:rsidRDefault="00CD366E">
      <w:pPr>
        <w:pStyle w:val="Arial1101987050"/>
        <w:spacing w:before="120" w:after="120"/>
      </w:pPr>
      <w:r>
        <w:t xml:space="preserve">Title: </w:t>
      </w:r>
      <w:r>
        <w:tab/>
      </w:r>
      <w:r>
        <w:rPr>
          <w:szCs w:val="22"/>
        </w:rPr>
        <w:t xml:space="preserve">Views on Rel-18 </w:t>
      </w:r>
      <w:proofErr w:type="spellStart"/>
      <w:r>
        <w:rPr>
          <w:szCs w:val="22"/>
        </w:rPr>
        <w:t>sidelink</w:t>
      </w:r>
      <w:proofErr w:type="spellEnd"/>
      <w:r>
        <w:rPr>
          <w:szCs w:val="22"/>
        </w:rPr>
        <w:t xml:space="preserve"> evolution</w:t>
      </w:r>
    </w:p>
    <w:p w14:paraId="6280AAB8" w14:textId="77777777" w:rsidR="00A224E9" w:rsidRDefault="00CD366E">
      <w:pPr>
        <w:pStyle w:val="Arial1101987050"/>
        <w:spacing w:before="120" w:after="120"/>
      </w:pPr>
      <w:r>
        <w:t>Document for:</w:t>
      </w:r>
      <w:r>
        <w:tab/>
      </w:r>
      <w:r>
        <w:rPr>
          <w:rFonts w:hint="eastAsia"/>
        </w:rPr>
        <w:t>Discussion</w:t>
      </w:r>
      <w:r>
        <w:t xml:space="preserve"> and decision</w:t>
      </w:r>
    </w:p>
    <w:p w14:paraId="7D2240F6" w14:textId="77777777" w:rsidR="00A224E9" w:rsidRDefault="00CD366E">
      <w:pPr>
        <w:pStyle w:val="1"/>
        <w:tabs>
          <w:tab w:val="left" w:pos="3005"/>
        </w:tabs>
        <w:spacing w:before="120" w:after="120"/>
        <w:ind w:left="0"/>
        <w:rPr>
          <w:rFonts w:eastAsia="宋体"/>
        </w:rPr>
      </w:pPr>
      <w:r>
        <w:rPr>
          <w:rFonts w:eastAsia="宋体" w:hint="eastAsia"/>
        </w:rPr>
        <w:t>Introduction</w:t>
      </w:r>
    </w:p>
    <w:p w14:paraId="262321B1" w14:textId="77777777" w:rsidR="00A224E9" w:rsidRDefault="00CD366E">
      <w:pPr>
        <w:spacing w:before="120" w:after="120"/>
        <w:rPr>
          <w:sz w:val="20"/>
        </w:rPr>
      </w:pPr>
      <w:r>
        <w:rPr>
          <w:rFonts w:hint="eastAsia"/>
          <w:sz w:val="20"/>
        </w:rPr>
        <w:t xml:space="preserve">This contribution shares our understanding as to the status of the work item NR </w:t>
      </w:r>
      <w:proofErr w:type="spellStart"/>
      <w:r>
        <w:rPr>
          <w:rFonts w:hint="eastAsia"/>
          <w:sz w:val="20"/>
        </w:rPr>
        <w:t>sidelink</w:t>
      </w:r>
      <w:proofErr w:type="spellEnd"/>
      <w:r>
        <w:rPr>
          <w:rFonts w:hint="eastAsia"/>
          <w:sz w:val="20"/>
        </w:rPr>
        <w:t xml:space="preserve"> evolution and the important issues for maintenance.</w:t>
      </w:r>
    </w:p>
    <w:p w14:paraId="2CD054C0" w14:textId="77777777" w:rsidR="00A224E9" w:rsidRDefault="00A224E9">
      <w:pPr>
        <w:spacing w:before="120" w:after="120"/>
        <w:rPr>
          <w:sz w:val="20"/>
        </w:rPr>
      </w:pPr>
    </w:p>
    <w:p w14:paraId="4F500E3C" w14:textId="79C6761D" w:rsidR="00A224E9" w:rsidRDefault="00CD366E">
      <w:pPr>
        <w:pStyle w:val="1"/>
        <w:spacing w:before="120" w:after="120"/>
        <w:ind w:left="0"/>
        <w:rPr>
          <w:rFonts w:eastAsia="宋体"/>
        </w:rPr>
      </w:pPr>
      <w:r>
        <w:rPr>
          <w:rFonts w:eastAsia="宋体"/>
        </w:rPr>
        <w:t xml:space="preserve">Views on NR SL </w:t>
      </w:r>
      <w:r w:rsidR="00EC7C91">
        <w:rPr>
          <w:rFonts w:eastAsia="宋体"/>
        </w:rPr>
        <w:t>e</w:t>
      </w:r>
      <w:r w:rsidR="00EC7C91">
        <w:rPr>
          <w:rFonts w:eastAsia="宋体" w:hint="eastAsia"/>
        </w:rPr>
        <w:t>volution</w:t>
      </w:r>
    </w:p>
    <w:p w14:paraId="4D3EEE62" w14:textId="17EBCC80" w:rsidR="00A224E9" w:rsidRDefault="00CD366E">
      <w:pPr>
        <w:spacing w:before="120" w:after="120"/>
        <w:rPr>
          <w:bCs/>
          <w:sz w:val="20"/>
        </w:rPr>
      </w:pPr>
      <w:r>
        <w:rPr>
          <w:rFonts w:hint="eastAsia"/>
          <w:bCs/>
          <w:sz w:val="20"/>
        </w:rPr>
        <w:t xml:space="preserve">During the RAN1#114 meeting, various aspects of NR SL CA topic, such as the power control, synchronization, PSFCH prioritization, carrier time alignment etc., was discussed with a lot of agreements/conclusions made. In our opinion, NR </w:t>
      </w:r>
      <w:proofErr w:type="spellStart"/>
      <w:r>
        <w:rPr>
          <w:rFonts w:hint="eastAsia"/>
          <w:bCs/>
          <w:sz w:val="20"/>
        </w:rPr>
        <w:t>sidelink</w:t>
      </w:r>
      <w:proofErr w:type="spellEnd"/>
      <w:r>
        <w:rPr>
          <w:rFonts w:hint="eastAsia"/>
          <w:bCs/>
          <w:sz w:val="20"/>
        </w:rPr>
        <w:t xml:space="preserve"> CA can be regarded as complete.</w:t>
      </w:r>
    </w:p>
    <w:p w14:paraId="024C1699" w14:textId="1E39CF2C" w:rsidR="00A224E9" w:rsidRDefault="00CD366E">
      <w:pPr>
        <w:spacing w:before="120" w:after="120"/>
        <w:rPr>
          <w:bCs/>
          <w:sz w:val="20"/>
        </w:rPr>
      </w:pPr>
      <w:r>
        <w:rPr>
          <w:rFonts w:hint="eastAsia"/>
          <w:bCs/>
          <w:sz w:val="20"/>
        </w:rPr>
        <w:t xml:space="preserve">For SL-U, </w:t>
      </w:r>
      <w:r w:rsidR="00D10EED">
        <w:rPr>
          <w:bCs/>
          <w:sz w:val="20"/>
        </w:rPr>
        <w:t xml:space="preserve">the core part of channel access mechanism and physical channel design is done in time, other </w:t>
      </w:r>
      <w:r w:rsidR="003134FE">
        <w:rPr>
          <w:bCs/>
          <w:sz w:val="20"/>
        </w:rPr>
        <w:t xml:space="preserve">remaining </w:t>
      </w:r>
      <w:r w:rsidR="00D10EED">
        <w:rPr>
          <w:bCs/>
          <w:sz w:val="20"/>
        </w:rPr>
        <w:t xml:space="preserve">issues can be handled in maintenance phase. </w:t>
      </w:r>
      <w:r>
        <w:rPr>
          <w:rFonts w:hint="eastAsia"/>
          <w:bCs/>
          <w:sz w:val="20"/>
        </w:rPr>
        <w:t xml:space="preserve">our understanding is that the channel access part handles a bunch of essential issues, yet one ambiguity aspect is whether </w:t>
      </w:r>
      <w:r w:rsidR="003134FE">
        <w:rPr>
          <w:bCs/>
          <w:sz w:val="20"/>
        </w:rPr>
        <w:t>groupcast option 1(</w:t>
      </w:r>
      <w:r>
        <w:rPr>
          <w:rFonts w:hint="eastAsia"/>
          <w:bCs/>
          <w:sz w:val="20"/>
        </w:rPr>
        <w:t>NACK only based feedback</w:t>
      </w:r>
      <w:r w:rsidR="003134FE">
        <w:rPr>
          <w:bCs/>
          <w:sz w:val="20"/>
        </w:rPr>
        <w:t>)</w:t>
      </w:r>
      <w:r>
        <w:rPr>
          <w:rFonts w:hint="eastAsia"/>
          <w:bCs/>
          <w:sz w:val="20"/>
        </w:rPr>
        <w:t xml:space="preserve"> is to be supported or not. </w:t>
      </w:r>
      <w:r w:rsidR="00E924CB">
        <w:rPr>
          <w:bCs/>
          <w:sz w:val="20"/>
        </w:rPr>
        <w:t xml:space="preserve">For </w:t>
      </w:r>
      <w:r w:rsidR="00E924CB">
        <w:rPr>
          <w:lang w:val="en-AU"/>
        </w:rPr>
        <w:t xml:space="preserve">this case, </w:t>
      </w:r>
      <w:r w:rsidR="00E924CB">
        <w:rPr>
          <w:bCs/>
          <w:sz w:val="20"/>
        </w:rPr>
        <w:t>o</w:t>
      </w:r>
      <w:r w:rsidR="003134FE">
        <w:rPr>
          <w:bCs/>
          <w:sz w:val="20"/>
        </w:rPr>
        <w:t xml:space="preserve">ne issue </w:t>
      </w:r>
      <w:r w:rsidR="00E924CB">
        <w:rPr>
          <w:bCs/>
          <w:sz w:val="20"/>
        </w:rPr>
        <w:t>is</w:t>
      </w:r>
      <w:r>
        <w:rPr>
          <w:rFonts w:hint="eastAsia"/>
          <w:bCs/>
          <w:sz w:val="20"/>
        </w:rPr>
        <w:t xml:space="preserve"> </w:t>
      </w:r>
      <w:r w:rsidR="00E924CB">
        <w:rPr>
          <w:bCs/>
          <w:sz w:val="20"/>
        </w:rPr>
        <w:t xml:space="preserve">that </w:t>
      </w:r>
      <w:r>
        <w:rPr>
          <w:rFonts w:hint="eastAsia"/>
          <w:bCs/>
          <w:sz w:val="20"/>
        </w:rPr>
        <w:t>the CW</w:t>
      </w:r>
      <w:r w:rsidR="00E924CB">
        <w:rPr>
          <w:bCs/>
          <w:sz w:val="20"/>
        </w:rPr>
        <w:t xml:space="preserve"> </w:t>
      </w:r>
      <w:r w:rsidR="00815523">
        <w:rPr>
          <w:bCs/>
          <w:sz w:val="20"/>
        </w:rPr>
        <w:t>(c</w:t>
      </w:r>
      <w:r w:rsidR="00815523" w:rsidRPr="00815523">
        <w:rPr>
          <w:bCs/>
          <w:sz w:val="20"/>
        </w:rPr>
        <w:t>ontention window</w:t>
      </w:r>
      <w:r w:rsidR="00815523">
        <w:rPr>
          <w:bCs/>
          <w:sz w:val="20"/>
        </w:rPr>
        <w:t>)</w:t>
      </w:r>
      <w:r>
        <w:rPr>
          <w:rFonts w:hint="eastAsia"/>
          <w:bCs/>
          <w:sz w:val="20"/>
        </w:rPr>
        <w:t xml:space="preserve"> adjustment approach</w:t>
      </w:r>
      <w:r w:rsidR="00E924CB">
        <w:rPr>
          <w:bCs/>
          <w:sz w:val="20"/>
        </w:rPr>
        <w:t xml:space="preserve"> has not been defined yet</w:t>
      </w:r>
      <w:r w:rsidR="003134FE">
        <w:rPr>
          <w:bCs/>
          <w:sz w:val="20"/>
        </w:rPr>
        <w:t>, another issue is that</w:t>
      </w:r>
      <w:r w:rsidR="005B3B4E">
        <w:rPr>
          <w:bCs/>
          <w:sz w:val="20"/>
        </w:rPr>
        <w:t xml:space="preserve"> </w:t>
      </w:r>
      <w:r w:rsidR="005B3B4E" w:rsidRPr="005B3B4E">
        <w:rPr>
          <w:bCs/>
          <w:sz w:val="20"/>
        </w:rPr>
        <w:t xml:space="preserve">Rx UE </w:t>
      </w:r>
      <w:r w:rsidR="005B3B4E">
        <w:rPr>
          <w:bCs/>
          <w:sz w:val="20"/>
        </w:rPr>
        <w:t xml:space="preserve">behavior for </w:t>
      </w:r>
      <w:r w:rsidR="00815523">
        <w:rPr>
          <w:bCs/>
          <w:sz w:val="20"/>
        </w:rPr>
        <w:t>multiple</w:t>
      </w:r>
      <w:r w:rsidR="005B3B4E" w:rsidRPr="005B3B4E">
        <w:rPr>
          <w:bCs/>
          <w:sz w:val="20"/>
        </w:rPr>
        <w:t xml:space="preserve"> PSFCH occasions</w:t>
      </w:r>
      <w:r w:rsidR="005B3B4E">
        <w:rPr>
          <w:bCs/>
          <w:sz w:val="20"/>
        </w:rPr>
        <w:t xml:space="preserve"> is missing</w:t>
      </w:r>
      <w:r>
        <w:rPr>
          <w:rFonts w:hint="eastAsia"/>
          <w:bCs/>
          <w:sz w:val="20"/>
        </w:rPr>
        <w:t>. Though it's a pity that this important feedback scheme</w:t>
      </w:r>
      <w:r w:rsidR="00E924CB">
        <w:rPr>
          <w:bCs/>
          <w:sz w:val="20"/>
        </w:rPr>
        <w:t xml:space="preserve"> for groupcast</w:t>
      </w:r>
      <w:r>
        <w:rPr>
          <w:rFonts w:hint="eastAsia"/>
          <w:bCs/>
          <w:sz w:val="20"/>
        </w:rPr>
        <w:t xml:space="preserve"> is not supported</w:t>
      </w:r>
      <w:r w:rsidR="00732BAB">
        <w:rPr>
          <w:bCs/>
          <w:sz w:val="20"/>
        </w:rPr>
        <w:t xml:space="preserve"> and </w:t>
      </w:r>
      <w:r w:rsidR="00732BAB">
        <w:rPr>
          <w:bCs/>
          <w:sz w:val="20"/>
        </w:rPr>
        <w:t>will</w:t>
      </w:r>
      <w:r w:rsidR="00732BAB" w:rsidRPr="00E924CB">
        <w:rPr>
          <w:bCs/>
          <w:sz w:val="20"/>
        </w:rPr>
        <w:t xml:space="preserve"> not inherit</w:t>
      </w:r>
      <w:r w:rsidR="00732BAB">
        <w:rPr>
          <w:bCs/>
          <w:sz w:val="20"/>
        </w:rPr>
        <w:t xml:space="preserve"> from Rel-16/17</w:t>
      </w:r>
      <w:r w:rsidR="00732BAB">
        <w:rPr>
          <w:bCs/>
          <w:sz w:val="20"/>
        </w:rPr>
        <w:t>,</w:t>
      </w:r>
      <w:r>
        <w:rPr>
          <w:rFonts w:hint="eastAsia"/>
          <w:bCs/>
          <w:sz w:val="20"/>
        </w:rPr>
        <w:t xml:space="preserve"> but we believe clear guidance from </w:t>
      </w:r>
      <w:r>
        <w:rPr>
          <w:bCs/>
          <w:sz w:val="20"/>
        </w:rPr>
        <w:t xml:space="preserve">RAN </w:t>
      </w:r>
      <w:r>
        <w:rPr>
          <w:rFonts w:hint="eastAsia"/>
          <w:bCs/>
          <w:sz w:val="20"/>
        </w:rPr>
        <w:t xml:space="preserve">plenary is needed to make sure the </w:t>
      </w:r>
      <w:r>
        <w:rPr>
          <w:bCs/>
          <w:sz w:val="20"/>
        </w:rPr>
        <w:t xml:space="preserve">work among </w:t>
      </w:r>
      <w:r>
        <w:rPr>
          <w:rFonts w:hint="eastAsia"/>
          <w:bCs/>
          <w:sz w:val="20"/>
        </w:rPr>
        <w:t>WG</w:t>
      </w:r>
      <w:r>
        <w:rPr>
          <w:bCs/>
          <w:sz w:val="20"/>
        </w:rPr>
        <w:t>s</w:t>
      </w:r>
      <w:r>
        <w:rPr>
          <w:rFonts w:hint="eastAsia"/>
          <w:bCs/>
          <w:sz w:val="20"/>
        </w:rPr>
        <w:t xml:space="preserve"> </w:t>
      </w:r>
      <w:r>
        <w:rPr>
          <w:bCs/>
          <w:sz w:val="20"/>
        </w:rPr>
        <w:t>is aligned</w:t>
      </w:r>
      <w:r>
        <w:rPr>
          <w:rFonts w:hint="eastAsia"/>
          <w:bCs/>
          <w:sz w:val="20"/>
        </w:rPr>
        <w:t xml:space="preserve"> on this if this is deemed not supported. </w:t>
      </w:r>
    </w:p>
    <w:p w14:paraId="46932C1C" w14:textId="142E7515" w:rsidR="009E7CA5" w:rsidRDefault="009E7CA5">
      <w:pPr>
        <w:spacing w:before="120" w:after="120"/>
        <w:rPr>
          <w:bCs/>
          <w:sz w:val="20"/>
        </w:rPr>
      </w:pPr>
      <w:r>
        <w:rPr>
          <w:rFonts w:hint="eastAsia"/>
          <w:bCs/>
          <w:sz w:val="20"/>
        </w:rPr>
        <w:t>B</w:t>
      </w:r>
      <w:r>
        <w:rPr>
          <w:bCs/>
          <w:sz w:val="20"/>
        </w:rPr>
        <w:t xml:space="preserve">esides, </w:t>
      </w:r>
      <w:r w:rsidR="00CC4EA3">
        <w:rPr>
          <w:bCs/>
          <w:sz w:val="20"/>
        </w:rPr>
        <w:t xml:space="preserve">for </w:t>
      </w:r>
      <w:proofErr w:type="spellStart"/>
      <w:r w:rsidRPr="009E7CA5">
        <w:rPr>
          <w:bCs/>
          <w:sz w:val="20"/>
        </w:rPr>
        <w:t>sidelink</w:t>
      </w:r>
      <w:proofErr w:type="spellEnd"/>
      <w:r w:rsidRPr="009E7CA5">
        <w:rPr>
          <w:bCs/>
          <w:sz w:val="20"/>
        </w:rPr>
        <w:t xml:space="preserve"> operation on FR2</w:t>
      </w:r>
      <w:r w:rsidR="00CC4EA3">
        <w:rPr>
          <w:bCs/>
          <w:sz w:val="20"/>
        </w:rPr>
        <w:t xml:space="preserve">, </w:t>
      </w:r>
      <w:r w:rsidR="00CC4EA3" w:rsidRPr="00CC4EA3">
        <w:rPr>
          <w:bCs/>
          <w:sz w:val="20"/>
        </w:rPr>
        <w:t>a comprehensive and in-depth study</w:t>
      </w:r>
      <w:r w:rsidR="00CC4EA3">
        <w:rPr>
          <w:bCs/>
          <w:sz w:val="20"/>
        </w:rPr>
        <w:t xml:space="preserve"> has been done and</w:t>
      </w:r>
      <w:r>
        <w:rPr>
          <w:bCs/>
          <w:sz w:val="20"/>
        </w:rPr>
        <w:t xml:space="preserve"> </w:t>
      </w:r>
      <w:r w:rsidR="00CC4EA3">
        <w:rPr>
          <w:bCs/>
          <w:sz w:val="20"/>
        </w:rPr>
        <w:t xml:space="preserve">a set of agreements have been reached in </w:t>
      </w:r>
      <w:r w:rsidR="007A0F40">
        <w:rPr>
          <w:bCs/>
          <w:sz w:val="20"/>
        </w:rPr>
        <w:t>previous</w:t>
      </w:r>
      <w:r w:rsidR="00CC4EA3">
        <w:rPr>
          <w:bCs/>
          <w:sz w:val="20"/>
        </w:rPr>
        <w:t xml:space="preserve"> </w:t>
      </w:r>
      <w:r w:rsidR="007A0F40">
        <w:rPr>
          <w:bCs/>
          <w:sz w:val="20"/>
        </w:rPr>
        <w:t xml:space="preserve">WG </w:t>
      </w:r>
      <w:r w:rsidR="00CC4EA3">
        <w:rPr>
          <w:bCs/>
          <w:sz w:val="20"/>
        </w:rPr>
        <w:t>meeting</w:t>
      </w:r>
      <w:r w:rsidR="007A0F40">
        <w:rPr>
          <w:bCs/>
          <w:sz w:val="20"/>
        </w:rPr>
        <w:t>s</w:t>
      </w:r>
      <w:r w:rsidR="00CC4EA3">
        <w:rPr>
          <w:bCs/>
          <w:sz w:val="20"/>
        </w:rPr>
        <w:t>, this study item can be regarded as complete</w:t>
      </w:r>
      <w:r w:rsidR="007A0F40">
        <w:rPr>
          <w:bCs/>
          <w:sz w:val="20"/>
        </w:rPr>
        <w:t xml:space="preserve"> as well</w:t>
      </w:r>
      <w:r w:rsidR="00CC4EA3">
        <w:rPr>
          <w:bCs/>
          <w:sz w:val="20"/>
        </w:rPr>
        <w:t>. Also considering the core part of c</w:t>
      </w:r>
      <w:r w:rsidR="00CC4EA3" w:rsidRPr="00CC4EA3">
        <w:rPr>
          <w:bCs/>
          <w:sz w:val="20"/>
        </w:rPr>
        <w:t xml:space="preserve">o-channel coexistence for LTE </w:t>
      </w:r>
      <w:proofErr w:type="spellStart"/>
      <w:r w:rsidR="00CC4EA3" w:rsidRPr="00CC4EA3">
        <w:rPr>
          <w:bCs/>
          <w:sz w:val="20"/>
        </w:rPr>
        <w:t>sidelink</w:t>
      </w:r>
      <w:proofErr w:type="spellEnd"/>
      <w:r w:rsidR="00CC4EA3" w:rsidRPr="00CC4EA3">
        <w:rPr>
          <w:bCs/>
          <w:sz w:val="20"/>
        </w:rPr>
        <w:t xml:space="preserve"> and NR </w:t>
      </w:r>
      <w:proofErr w:type="spellStart"/>
      <w:r w:rsidR="00CC4EA3" w:rsidRPr="00CC4EA3">
        <w:rPr>
          <w:bCs/>
          <w:sz w:val="20"/>
        </w:rPr>
        <w:t>sidelink</w:t>
      </w:r>
      <w:proofErr w:type="spellEnd"/>
      <w:r w:rsidR="00CC4EA3">
        <w:rPr>
          <w:bCs/>
          <w:sz w:val="20"/>
        </w:rPr>
        <w:t xml:space="preserve"> has been done previously, the following observation is given:</w:t>
      </w:r>
    </w:p>
    <w:p w14:paraId="376A5E4C" w14:textId="77777777" w:rsidR="00A224E9" w:rsidRDefault="00CD366E">
      <w:pPr>
        <w:pStyle w:val="ZTE-Observation-2021"/>
        <w:spacing w:before="120" w:after="120"/>
        <w:rPr>
          <w:bCs w:val="0"/>
        </w:rPr>
      </w:pPr>
      <w:bookmarkStart w:id="0" w:name="_Toc136614091"/>
      <w:bookmarkStart w:id="1" w:name="_Toc136606672"/>
      <w:bookmarkStart w:id="2" w:name="_Toc136337843"/>
      <w:bookmarkStart w:id="3" w:name="_Toc144736253"/>
      <w:bookmarkStart w:id="4" w:name="_Toc144748157"/>
      <w:r>
        <w:rPr>
          <w:lang w:val="en-US" w:eastAsia="zh-CN"/>
        </w:rPr>
        <w:t xml:space="preserve">RAN1 work of </w:t>
      </w:r>
      <w:bookmarkStart w:id="5" w:name="_Toc136606673"/>
      <w:bookmarkEnd w:id="0"/>
      <w:bookmarkEnd w:id="1"/>
      <w:bookmarkEnd w:id="2"/>
      <w:bookmarkEnd w:id="5"/>
      <w:r>
        <w:rPr>
          <w:rFonts w:hint="eastAsia"/>
          <w:lang w:val="en-US" w:eastAsia="zh-CN"/>
        </w:rPr>
        <w:t xml:space="preserve">NR </w:t>
      </w:r>
      <w:proofErr w:type="spellStart"/>
      <w:r>
        <w:rPr>
          <w:rFonts w:hint="eastAsia"/>
          <w:lang w:val="en-US" w:eastAsia="zh-CN"/>
        </w:rPr>
        <w:t>sidelink</w:t>
      </w:r>
      <w:proofErr w:type="spellEnd"/>
      <w:r>
        <w:rPr>
          <w:rFonts w:hint="eastAsia"/>
          <w:lang w:val="en-US" w:eastAsia="zh-CN"/>
        </w:rPr>
        <w:t xml:space="preserve"> evolution is complete.</w:t>
      </w:r>
      <w:bookmarkEnd w:id="3"/>
      <w:bookmarkEnd w:id="4"/>
    </w:p>
    <w:p w14:paraId="06B0652D" w14:textId="77777777" w:rsidR="00A224E9" w:rsidRDefault="00A224E9">
      <w:pPr>
        <w:spacing w:before="120" w:after="120"/>
        <w:rPr>
          <w:sz w:val="20"/>
        </w:rPr>
      </w:pPr>
    </w:p>
    <w:p w14:paraId="3826217A" w14:textId="77777777" w:rsidR="00A224E9" w:rsidRDefault="00CD366E">
      <w:pPr>
        <w:pStyle w:val="1"/>
        <w:spacing w:before="120" w:after="120"/>
        <w:ind w:left="0"/>
      </w:pPr>
      <w:r>
        <w:rPr>
          <w:rFonts w:eastAsia="宋体"/>
        </w:rPr>
        <w:t xml:space="preserve">Views on </w:t>
      </w:r>
      <w:r>
        <w:rPr>
          <w:rFonts w:eastAsia="宋体" w:hint="eastAsia"/>
        </w:rPr>
        <w:t xml:space="preserve">the maintenance phase for NR </w:t>
      </w:r>
      <w:proofErr w:type="spellStart"/>
      <w:r>
        <w:rPr>
          <w:rFonts w:eastAsia="宋体" w:hint="eastAsia"/>
        </w:rPr>
        <w:t>sidelink</w:t>
      </w:r>
      <w:proofErr w:type="spellEnd"/>
      <w:r>
        <w:rPr>
          <w:rFonts w:eastAsia="宋体" w:hint="eastAsia"/>
        </w:rPr>
        <w:t xml:space="preserve"> evolution</w:t>
      </w:r>
    </w:p>
    <w:p w14:paraId="4DDA5820" w14:textId="5AC93C53" w:rsidR="00CC4EA3" w:rsidRPr="00CC4EA3" w:rsidRDefault="00CC4EA3">
      <w:pPr>
        <w:spacing w:before="120" w:after="120"/>
        <w:rPr>
          <w:sz w:val="20"/>
        </w:rPr>
      </w:pPr>
      <w:r>
        <w:rPr>
          <w:rFonts w:hint="eastAsia"/>
          <w:bCs/>
          <w:sz w:val="20"/>
        </w:rPr>
        <w:t xml:space="preserve">In </w:t>
      </w:r>
      <w:r>
        <w:rPr>
          <w:bCs/>
          <w:sz w:val="20"/>
        </w:rPr>
        <w:t>this</w:t>
      </w:r>
      <w:r>
        <w:rPr>
          <w:rFonts w:hint="eastAsia"/>
          <w:bCs/>
          <w:sz w:val="20"/>
        </w:rPr>
        <w:t xml:space="preserve"> section we will elaborate our consideration on the important task/issues for maintenance phase.</w:t>
      </w:r>
    </w:p>
    <w:p w14:paraId="29DF0CA7" w14:textId="395D96D2" w:rsidR="00A224E9" w:rsidRDefault="00CD366E">
      <w:pPr>
        <w:spacing w:before="120" w:after="120"/>
        <w:rPr>
          <w:sz w:val="20"/>
        </w:rPr>
      </w:pPr>
      <w:r>
        <w:rPr>
          <w:sz w:val="20"/>
        </w:rPr>
        <w:t>For SL-U channel access, the following progress was reached</w:t>
      </w:r>
      <w:r>
        <w:rPr>
          <w:rFonts w:hint="eastAsia"/>
          <w:sz w:val="20"/>
        </w:rPr>
        <w:t xml:space="preserve"> in </w:t>
      </w:r>
      <w:r>
        <w:rPr>
          <w:rFonts w:hint="eastAsia"/>
          <w:bCs/>
          <w:sz w:val="20"/>
        </w:rPr>
        <w:t>RAN1#114</w:t>
      </w:r>
      <w:r>
        <w:rPr>
          <w:rFonts w:hint="eastAsia"/>
          <w:sz w:val="20"/>
        </w:rPr>
        <w:t xml:space="preserve"> meeting</w:t>
      </w:r>
      <w:r w:rsidR="001F6C20">
        <w:rPr>
          <w:sz w:val="20"/>
        </w:rPr>
        <w:t xml:space="preserve"> </w:t>
      </w:r>
      <w:r w:rsidR="00B65E4E">
        <w:rPr>
          <w:sz w:val="20"/>
        </w:rPr>
        <w:t>[1]</w:t>
      </w:r>
      <w:r>
        <w:rPr>
          <w:sz w:val="20"/>
        </w:rPr>
        <w:t xml:space="preserve">: </w:t>
      </w:r>
    </w:p>
    <w:p w14:paraId="6CF53982" w14:textId="77777777" w:rsidR="00A224E9" w:rsidRDefault="00CD366E">
      <w:pPr>
        <w:pStyle w:val="af7"/>
        <w:numPr>
          <w:ilvl w:val="0"/>
          <w:numId w:val="11"/>
        </w:numPr>
        <w:spacing w:before="120" w:after="120"/>
        <w:ind w:hanging="136"/>
        <w:rPr>
          <w:sz w:val="20"/>
          <w:szCs w:val="20"/>
        </w:rPr>
      </w:pPr>
      <w:r>
        <w:rPr>
          <w:sz w:val="20"/>
          <w:szCs w:val="20"/>
        </w:rPr>
        <w:t xml:space="preserve">CPE determination mechanism for </w:t>
      </w:r>
      <w:r>
        <w:rPr>
          <w:rFonts w:eastAsiaTheme="minorEastAsia" w:hint="eastAsia"/>
          <w:sz w:val="20"/>
          <w:szCs w:val="20"/>
        </w:rPr>
        <w:t xml:space="preserve">inside </w:t>
      </w:r>
      <w:r>
        <w:rPr>
          <w:sz w:val="20"/>
          <w:szCs w:val="20"/>
        </w:rPr>
        <w:t>COT</w:t>
      </w:r>
      <w:r>
        <w:rPr>
          <w:rFonts w:eastAsiaTheme="minorEastAsia" w:hint="eastAsia"/>
          <w:sz w:val="20"/>
          <w:szCs w:val="20"/>
        </w:rPr>
        <w:t xml:space="preserve"> case</w:t>
      </w:r>
    </w:p>
    <w:p w14:paraId="16AC1E13" w14:textId="77777777" w:rsidR="00A224E9" w:rsidRDefault="00CD366E">
      <w:pPr>
        <w:pStyle w:val="af7"/>
        <w:numPr>
          <w:ilvl w:val="0"/>
          <w:numId w:val="11"/>
        </w:numPr>
        <w:spacing w:before="120" w:after="120"/>
        <w:ind w:hanging="136"/>
        <w:rPr>
          <w:sz w:val="20"/>
          <w:szCs w:val="20"/>
        </w:rPr>
      </w:pPr>
      <w:r>
        <w:rPr>
          <w:sz w:val="20"/>
          <w:szCs w:val="20"/>
        </w:rPr>
        <w:t>SL transmission burst and</w:t>
      </w:r>
      <w:r>
        <w:rPr>
          <w:rFonts w:eastAsiaTheme="minorEastAsia"/>
          <w:sz w:val="20"/>
          <w:szCs w:val="20"/>
        </w:rPr>
        <w:t xml:space="preserve"> COT resuming</w:t>
      </w:r>
    </w:p>
    <w:p w14:paraId="640A7D77" w14:textId="77777777" w:rsidR="00A224E9" w:rsidRDefault="00CD366E">
      <w:pPr>
        <w:pStyle w:val="af7"/>
        <w:numPr>
          <w:ilvl w:val="0"/>
          <w:numId w:val="11"/>
        </w:numPr>
        <w:spacing w:before="120" w:after="120"/>
        <w:ind w:hanging="136"/>
        <w:rPr>
          <w:sz w:val="20"/>
          <w:szCs w:val="20"/>
        </w:rPr>
      </w:pPr>
      <w:r>
        <w:rPr>
          <w:rFonts w:eastAsiaTheme="minorEastAsia"/>
          <w:sz w:val="20"/>
          <w:szCs w:val="20"/>
        </w:rPr>
        <w:t>COT sharing details including applicability of different channel access mechanism</w:t>
      </w:r>
    </w:p>
    <w:p w14:paraId="017C31C6" w14:textId="77777777" w:rsidR="00A224E9" w:rsidRDefault="00CD366E">
      <w:pPr>
        <w:pStyle w:val="af7"/>
        <w:numPr>
          <w:ilvl w:val="0"/>
          <w:numId w:val="11"/>
        </w:numPr>
        <w:spacing w:before="120" w:after="120"/>
        <w:ind w:hanging="136"/>
        <w:rPr>
          <w:sz w:val="20"/>
          <w:szCs w:val="20"/>
        </w:rPr>
      </w:pPr>
      <w:r>
        <w:rPr>
          <w:rFonts w:eastAsiaTheme="minorEastAsia" w:hint="eastAsia"/>
          <w:sz w:val="20"/>
          <w:szCs w:val="20"/>
        </w:rPr>
        <w:t>Finalization of inter-UE blocking schemes</w:t>
      </w:r>
      <w:r>
        <w:rPr>
          <w:rFonts w:eastAsiaTheme="minorEastAsia"/>
          <w:sz w:val="20"/>
          <w:szCs w:val="20"/>
        </w:rPr>
        <w:t xml:space="preserve"> </w:t>
      </w:r>
    </w:p>
    <w:p w14:paraId="148E2FDB" w14:textId="62132FD1" w:rsidR="00A224E9" w:rsidRDefault="00CD366E">
      <w:pPr>
        <w:spacing w:before="120" w:after="120"/>
        <w:rPr>
          <w:sz w:val="20"/>
        </w:rPr>
      </w:pPr>
      <w:r>
        <w:rPr>
          <w:sz w:val="20"/>
        </w:rPr>
        <w:t xml:space="preserve">From the above list, one important aspect missing is the </w:t>
      </w:r>
      <w:r w:rsidR="00E924CB">
        <w:rPr>
          <w:sz w:val="20"/>
        </w:rPr>
        <w:t xml:space="preserve">mechanism for </w:t>
      </w:r>
      <w:r>
        <w:rPr>
          <w:sz w:val="20"/>
        </w:rPr>
        <w:t xml:space="preserve">CW adjustment for type </w:t>
      </w:r>
      <w:r>
        <w:rPr>
          <w:rFonts w:hint="eastAsia"/>
          <w:sz w:val="20"/>
        </w:rPr>
        <w:t>1</w:t>
      </w:r>
      <w:r>
        <w:rPr>
          <w:sz w:val="20"/>
        </w:rPr>
        <w:t xml:space="preserve"> channel access under groupcast option 1, i.e. common NACK for members in a group. </w:t>
      </w:r>
      <w:r w:rsidR="009E7CA5">
        <w:rPr>
          <w:sz w:val="20"/>
        </w:rPr>
        <w:t>Unfortunately,</w:t>
      </w:r>
      <w:r>
        <w:rPr>
          <w:rFonts w:hint="eastAsia"/>
          <w:sz w:val="20"/>
        </w:rPr>
        <w:t xml:space="preserve"> RAN1 has not yet figured out a solution for CW adjustment for NACK only based feedback. It is suggested that RAN plenary provides guidance on whether further WG meeting efforts should be spent on the aspect. Actually, during the previous discussions, we noticed some controversy as </w:t>
      </w:r>
      <w:bookmarkStart w:id="6" w:name="_GoBack"/>
      <w:bookmarkEnd w:id="6"/>
      <w:r>
        <w:rPr>
          <w:rFonts w:hint="eastAsia"/>
          <w:sz w:val="20"/>
        </w:rPr>
        <w:t>the interpretation on whether NACK only feedback is supported has impact on some feedback based proposal</w:t>
      </w:r>
      <w:r w:rsidR="009E7CA5">
        <w:rPr>
          <w:sz w:val="20"/>
        </w:rPr>
        <w:t>s</w:t>
      </w:r>
      <w:r>
        <w:rPr>
          <w:rFonts w:hint="eastAsia"/>
          <w:sz w:val="20"/>
        </w:rPr>
        <w:t xml:space="preserve">. In order to avoid such debate </w:t>
      </w:r>
      <w:r w:rsidR="009E7CA5">
        <w:rPr>
          <w:sz w:val="20"/>
        </w:rPr>
        <w:t xml:space="preserve">from </w:t>
      </w:r>
      <w:r>
        <w:rPr>
          <w:rFonts w:hint="eastAsia"/>
          <w:sz w:val="20"/>
        </w:rPr>
        <w:t>happen</w:t>
      </w:r>
      <w:r w:rsidR="009E7CA5">
        <w:rPr>
          <w:sz w:val="20"/>
        </w:rPr>
        <w:t>ing</w:t>
      </w:r>
      <w:r>
        <w:rPr>
          <w:rFonts w:hint="eastAsia"/>
          <w:sz w:val="20"/>
        </w:rPr>
        <w:t xml:space="preserve"> again, it is suggested not to support NACK-only in Rel-18.</w:t>
      </w:r>
    </w:p>
    <w:p w14:paraId="2DCE9D82" w14:textId="77777777" w:rsidR="00A224E9" w:rsidRDefault="00CD366E">
      <w:pPr>
        <w:pStyle w:val="ZTE-Proposal-20210505"/>
        <w:spacing w:before="120" w:after="120"/>
      </w:pPr>
      <w:bookmarkStart w:id="7" w:name="_Toc144736256"/>
      <w:bookmarkStart w:id="8" w:name="_Toc144748159"/>
      <w:r>
        <w:rPr>
          <w:rFonts w:hint="eastAsia"/>
        </w:rPr>
        <w:lastRenderedPageBreak/>
        <w:t>NACK-only is not supported in Rel-18</w:t>
      </w:r>
      <w:bookmarkEnd w:id="7"/>
      <w:bookmarkEnd w:id="8"/>
    </w:p>
    <w:p w14:paraId="6D6398C1" w14:textId="08534201" w:rsidR="00A224E9" w:rsidRDefault="00CD366E">
      <w:pPr>
        <w:spacing w:before="120" w:after="120"/>
        <w:rPr>
          <w:sz w:val="20"/>
        </w:rPr>
      </w:pPr>
      <w:r>
        <w:rPr>
          <w:sz w:val="20"/>
        </w:rPr>
        <w:t xml:space="preserve">Another aspect is whether we need to consider the relationship between existing SL operation such as resource allocation/prioritization and LBT operation for unlicensed spectrum. During the discussion in RAN1#113 meeting, for the partial and full RB set case, the determination of whether to use </w:t>
      </w:r>
      <w:r w:rsidR="005A6D76">
        <w:rPr>
          <w:sz w:val="20"/>
        </w:rPr>
        <w:t>default or randomly selected</w:t>
      </w:r>
      <w:r>
        <w:rPr>
          <w:sz w:val="20"/>
        </w:rPr>
        <w:t xml:space="preserve"> CPE is made </w:t>
      </w:r>
      <w:r>
        <w:rPr>
          <w:rFonts w:hint="eastAsia"/>
          <w:sz w:val="20"/>
        </w:rPr>
        <w:t xml:space="preserve">based </w:t>
      </w:r>
      <w:r>
        <w:rPr>
          <w:sz w:val="20"/>
        </w:rPr>
        <w:t xml:space="preserve">on the argument that for partial RB case </w:t>
      </w:r>
      <w:r w:rsidR="005A6D76">
        <w:rPr>
          <w:sz w:val="20"/>
        </w:rPr>
        <w:t xml:space="preserve">a resource </w:t>
      </w:r>
      <w:r>
        <w:rPr>
          <w:sz w:val="20"/>
        </w:rPr>
        <w:t xml:space="preserve">reservation information </w:t>
      </w:r>
      <w:r w:rsidR="00EC7C91">
        <w:rPr>
          <w:sz w:val="20"/>
        </w:rPr>
        <w:t xml:space="preserve">would be </w:t>
      </w:r>
      <w:r>
        <w:rPr>
          <w:sz w:val="20"/>
        </w:rPr>
        <w:t xml:space="preserve">detected </w:t>
      </w:r>
      <w:r w:rsidR="00EC7C91">
        <w:rPr>
          <w:sz w:val="20"/>
        </w:rPr>
        <w:t xml:space="preserve">for </w:t>
      </w:r>
      <w:r>
        <w:rPr>
          <w:sz w:val="20"/>
        </w:rPr>
        <w:t xml:space="preserve">the </w:t>
      </w:r>
      <w:r w:rsidR="00EC7C91">
        <w:rPr>
          <w:sz w:val="20"/>
        </w:rPr>
        <w:t xml:space="preserve">slot </w:t>
      </w:r>
      <w:r w:rsidR="00EC7C91" w:rsidRPr="00EC7C91">
        <w:rPr>
          <w:sz w:val="20"/>
        </w:rPr>
        <w:t>and the RB set(s) of the intended PSCCH/PSSCH transmission</w:t>
      </w:r>
      <w:r>
        <w:rPr>
          <w:rFonts w:hint="eastAsia"/>
          <w:sz w:val="20"/>
        </w:rPr>
        <w:t>.</w:t>
      </w:r>
      <w:r>
        <w:rPr>
          <w:sz w:val="20"/>
        </w:rPr>
        <w:t xml:space="preserve"> </w:t>
      </w:r>
      <w:r w:rsidR="005A6D76">
        <w:rPr>
          <w:sz w:val="20"/>
        </w:rPr>
        <w:t>If detected, default CPE starting position (scheme 1) should be applied, the UE can operate SL transmission within the RB set(s) on the same slot among other UEs in FDM. For UEs in mode 2, the behavior is clear</w:t>
      </w:r>
      <w:r w:rsidR="004C320E">
        <w:rPr>
          <w:sz w:val="20"/>
        </w:rPr>
        <w:t xml:space="preserve"> based on decoding the SCIs from other UEs</w:t>
      </w:r>
      <w:r w:rsidR="005A6D76">
        <w:rPr>
          <w:sz w:val="20"/>
        </w:rPr>
        <w:t>, h</w:t>
      </w:r>
      <w:r>
        <w:rPr>
          <w:sz w:val="20"/>
        </w:rPr>
        <w:t>owever</w:t>
      </w:r>
      <w:r>
        <w:rPr>
          <w:rFonts w:hint="eastAsia"/>
          <w:sz w:val="20"/>
        </w:rPr>
        <w:t xml:space="preserve">, for mode 1 operation, the </w:t>
      </w:r>
      <w:r w:rsidR="005A6D76">
        <w:rPr>
          <w:sz w:val="20"/>
        </w:rPr>
        <w:t>periodic</w:t>
      </w:r>
      <w:r w:rsidR="005A6D76">
        <w:rPr>
          <w:rFonts w:hint="eastAsia"/>
          <w:sz w:val="20"/>
        </w:rPr>
        <w:t xml:space="preserve"> </w:t>
      </w:r>
      <w:r>
        <w:rPr>
          <w:rFonts w:hint="eastAsia"/>
          <w:sz w:val="20"/>
        </w:rPr>
        <w:t>reservation information is not available</w:t>
      </w:r>
      <w:r w:rsidR="005A6D76">
        <w:rPr>
          <w:sz w:val="20"/>
        </w:rPr>
        <w:t xml:space="preserve"> </w:t>
      </w:r>
      <w:r w:rsidR="004C320E">
        <w:rPr>
          <w:sz w:val="20"/>
        </w:rPr>
        <w:t xml:space="preserve">any more, and only </w:t>
      </w:r>
      <w:proofErr w:type="spellStart"/>
      <w:r w:rsidR="005A6D76">
        <w:rPr>
          <w:sz w:val="20"/>
        </w:rPr>
        <w:t>gNB</w:t>
      </w:r>
      <w:proofErr w:type="spellEnd"/>
      <w:r w:rsidR="005A6D76">
        <w:rPr>
          <w:sz w:val="20"/>
        </w:rPr>
        <w:t xml:space="preserve"> has </w:t>
      </w:r>
      <w:r w:rsidR="004C320E">
        <w:rPr>
          <w:sz w:val="20"/>
        </w:rPr>
        <w:t>this</w:t>
      </w:r>
      <w:r w:rsidR="005A6D76">
        <w:rPr>
          <w:sz w:val="20"/>
        </w:rPr>
        <w:t xml:space="preserve"> knowledge</w:t>
      </w:r>
      <w:r w:rsidR="004C320E">
        <w:rPr>
          <w:sz w:val="20"/>
        </w:rPr>
        <w:t xml:space="preserve"> whether an allocated resource is in FDM or not with other </w:t>
      </w:r>
      <w:r w:rsidR="004C320E">
        <w:rPr>
          <w:rFonts w:hint="eastAsia"/>
          <w:sz w:val="20"/>
        </w:rPr>
        <w:t>UEs</w:t>
      </w:r>
      <w:r w:rsidR="004C320E">
        <w:rPr>
          <w:sz w:val="20"/>
        </w:rPr>
        <w:t>.</w:t>
      </w:r>
      <w:r w:rsidR="004C320E">
        <w:rPr>
          <w:rFonts w:hint="eastAsia"/>
          <w:sz w:val="20"/>
        </w:rPr>
        <w:t xml:space="preserve"> </w:t>
      </w:r>
      <w:r w:rsidR="004C320E">
        <w:rPr>
          <w:sz w:val="20"/>
        </w:rPr>
        <w:t>H</w:t>
      </w:r>
      <w:r>
        <w:rPr>
          <w:sz w:val="20"/>
        </w:rPr>
        <w:t xml:space="preserve">ow to determine the CPE </w:t>
      </w:r>
      <w:r w:rsidR="004C320E">
        <w:rPr>
          <w:sz w:val="20"/>
        </w:rPr>
        <w:t xml:space="preserve">start position </w:t>
      </w:r>
      <w:r>
        <w:rPr>
          <w:sz w:val="20"/>
        </w:rPr>
        <w:t>without the reservation information is not clear</w:t>
      </w:r>
      <w:r w:rsidR="004C320E">
        <w:rPr>
          <w:sz w:val="20"/>
        </w:rPr>
        <w:t xml:space="preserve"> in Mode 1</w:t>
      </w:r>
      <w:r>
        <w:rPr>
          <w:rFonts w:hint="eastAsia"/>
          <w:sz w:val="20"/>
        </w:rPr>
        <w:t>.</w:t>
      </w:r>
      <w:r>
        <w:rPr>
          <w:sz w:val="20"/>
        </w:rPr>
        <w:t xml:space="preserve"> </w:t>
      </w:r>
      <w:proofErr w:type="gramStart"/>
      <w:r>
        <w:rPr>
          <w:rFonts w:hint="eastAsia"/>
          <w:sz w:val="20"/>
        </w:rPr>
        <w:t>Thus</w:t>
      </w:r>
      <w:proofErr w:type="gramEnd"/>
      <w:r>
        <w:rPr>
          <w:rFonts w:hint="eastAsia"/>
          <w:sz w:val="20"/>
        </w:rPr>
        <w:t xml:space="preserve"> we believe some other CPE determination approach is needed.</w:t>
      </w:r>
    </w:p>
    <w:p w14:paraId="20E81E2C" w14:textId="196120B3" w:rsidR="00A224E9" w:rsidRDefault="00CD366E">
      <w:pPr>
        <w:spacing w:before="120" w:after="120"/>
        <w:rPr>
          <w:sz w:val="20"/>
        </w:rPr>
      </w:pPr>
      <w:r>
        <w:rPr>
          <w:sz w:val="20"/>
        </w:rPr>
        <w:t xml:space="preserve">For the SL PSFCH prioritization operation and LBT operation, </w:t>
      </w:r>
      <w:r>
        <w:rPr>
          <w:rFonts w:hint="eastAsia"/>
          <w:sz w:val="20"/>
        </w:rPr>
        <w:t xml:space="preserve">it is not yet discussed </w:t>
      </w:r>
      <w:r>
        <w:rPr>
          <w:sz w:val="20"/>
        </w:rPr>
        <w:t xml:space="preserve">on the relevant aspect. It's our understanding that the UE behavior is unclear </w:t>
      </w:r>
      <w:r>
        <w:rPr>
          <w:rFonts w:hint="eastAsia"/>
          <w:sz w:val="20"/>
        </w:rPr>
        <w:t xml:space="preserve">on </w:t>
      </w:r>
      <w:r>
        <w:rPr>
          <w:sz w:val="20"/>
        </w:rPr>
        <w:t xml:space="preserve">whether the UE shall firstly determine the SL PSFCH prioritization for Tx or Rx or LBT operation for SL PSFCH Tx firstly. For example, if Tx takes high priority but corresponding LBT operation failed, on the same slot, whether Rx can be resumed or not is not clear. This </w:t>
      </w:r>
      <w:r>
        <w:rPr>
          <w:rFonts w:hint="eastAsia"/>
          <w:sz w:val="20"/>
        </w:rPr>
        <w:t>issue</w:t>
      </w:r>
      <w:r>
        <w:rPr>
          <w:sz w:val="20"/>
        </w:rPr>
        <w:t xml:space="preserve"> needs to be discussed, and solutions to improve feedback performance can be discussed on top</w:t>
      </w:r>
      <w:r>
        <w:rPr>
          <w:rFonts w:hint="eastAsia"/>
          <w:sz w:val="20"/>
        </w:rPr>
        <w:t xml:space="preserve"> of that</w:t>
      </w:r>
      <w:r>
        <w:rPr>
          <w:sz w:val="20"/>
        </w:rPr>
        <w:t>.</w:t>
      </w:r>
    </w:p>
    <w:p w14:paraId="03DA53C8" w14:textId="77777777" w:rsidR="00A224E9" w:rsidRDefault="00CD366E">
      <w:pPr>
        <w:spacing w:before="120" w:after="120"/>
        <w:rPr>
          <w:sz w:val="20"/>
        </w:rPr>
      </w:pPr>
      <w:r>
        <w:rPr>
          <w:sz w:val="20"/>
        </w:rPr>
        <w:t>In short, we feel the following issues are of essentiality to the channel access agenda for SL-U operation.</w:t>
      </w:r>
    </w:p>
    <w:p w14:paraId="69CCD24E" w14:textId="77777777" w:rsidR="00A224E9" w:rsidRDefault="00CD366E">
      <w:pPr>
        <w:pStyle w:val="ZTE-Proposal-20210505"/>
        <w:spacing w:before="120" w:after="120"/>
      </w:pPr>
      <w:bookmarkStart w:id="9" w:name="_Toc144736257"/>
      <w:bookmarkStart w:id="10" w:name="_Toc144748160"/>
      <w:r>
        <w:t xml:space="preserve">RAN1 is tasked to address at least the following issue for SL-U </w:t>
      </w:r>
      <w:r>
        <w:rPr>
          <w:rFonts w:hint="eastAsia"/>
          <w:lang w:eastAsia="zh-CN"/>
        </w:rPr>
        <w:t xml:space="preserve">Channel access </w:t>
      </w:r>
      <w:r>
        <w:t>in the maintenance phase.</w:t>
      </w:r>
      <w:bookmarkEnd w:id="9"/>
      <w:bookmarkEnd w:id="10"/>
    </w:p>
    <w:p w14:paraId="12DDDFC6" w14:textId="77777777" w:rsidR="00A224E9" w:rsidRDefault="00CD366E">
      <w:pPr>
        <w:pStyle w:val="sub-proposal"/>
        <w:spacing w:before="120" w:after="120"/>
        <w:rPr>
          <w:rFonts w:eastAsia="Times New Roman"/>
        </w:rPr>
      </w:pPr>
      <w:bookmarkStart w:id="11" w:name="_Toc144736258"/>
      <w:bookmarkStart w:id="12" w:name="_Toc144748161"/>
      <w:r>
        <w:rPr>
          <w:rFonts w:hint="eastAsia"/>
          <w:lang w:eastAsia="zh-CN"/>
        </w:rPr>
        <w:t>CPE determination mechanism for mode 1 UE</w:t>
      </w:r>
      <w:bookmarkEnd w:id="11"/>
      <w:bookmarkEnd w:id="12"/>
    </w:p>
    <w:p w14:paraId="64DE792F" w14:textId="77777777" w:rsidR="00A224E9" w:rsidRDefault="00CD366E">
      <w:pPr>
        <w:pStyle w:val="sub-proposal"/>
        <w:spacing w:before="120" w:after="120"/>
        <w:rPr>
          <w:rFonts w:eastAsia="Times New Roman"/>
        </w:rPr>
      </w:pPr>
      <w:bookmarkStart w:id="13" w:name="_Toc136853853"/>
      <w:bookmarkStart w:id="14" w:name="_Toc136620130"/>
      <w:bookmarkStart w:id="15" w:name="_Toc136618842"/>
      <w:bookmarkStart w:id="16" w:name="_Toc144736259"/>
      <w:bookmarkStart w:id="17" w:name="_Toc144748162"/>
      <w:r>
        <w:rPr>
          <w:rFonts w:hint="eastAsia"/>
        </w:rPr>
        <w:t>The relationship between LBT operation and SL PSFCH prioritization operation</w:t>
      </w:r>
      <w:bookmarkEnd w:id="13"/>
      <w:bookmarkEnd w:id="14"/>
      <w:bookmarkEnd w:id="15"/>
      <w:bookmarkEnd w:id="16"/>
      <w:bookmarkEnd w:id="17"/>
    </w:p>
    <w:p w14:paraId="45DBDA23" w14:textId="77777777" w:rsidR="00A224E9" w:rsidRDefault="00A224E9">
      <w:pPr>
        <w:spacing w:before="120" w:after="120"/>
        <w:rPr>
          <w:sz w:val="20"/>
        </w:rPr>
      </w:pPr>
    </w:p>
    <w:p w14:paraId="1E4C574B" w14:textId="573F7AF9" w:rsidR="00A224E9" w:rsidRDefault="00CD366E">
      <w:pPr>
        <w:spacing w:before="120" w:after="120"/>
        <w:rPr>
          <w:sz w:val="20"/>
        </w:rPr>
      </w:pPr>
      <w:r>
        <w:rPr>
          <w:sz w:val="20"/>
        </w:rPr>
        <w:t xml:space="preserve">For PHY channel structure, the following progress was reached </w:t>
      </w:r>
      <w:r w:rsidR="004C320E">
        <w:rPr>
          <w:sz w:val="20"/>
        </w:rPr>
        <w:t>in</w:t>
      </w:r>
      <w:r>
        <w:rPr>
          <w:sz w:val="20"/>
        </w:rPr>
        <w:t xml:space="preserve"> </w:t>
      </w:r>
      <w:r>
        <w:rPr>
          <w:rFonts w:hint="eastAsia"/>
          <w:bCs/>
          <w:sz w:val="20"/>
        </w:rPr>
        <w:t>RAN1#114</w:t>
      </w:r>
      <w:r>
        <w:rPr>
          <w:rFonts w:hint="eastAsia"/>
          <w:sz w:val="20"/>
        </w:rPr>
        <w:t xml:space="preserve"> </w:t>
      </w:r>
      <w:r>
        <w:rPr>
          <w:sz w:val="20"/>
        </w:rPr>
        <w:t>meeting</w:t>
      </w:r>
      <w:r w:rsidR="001F6C20">
        <w:rPr>
          <w:sz w:val="20"/>
        </w:rPr>
        <w:t xml:space="preserve"> </w:t>
      </w:r>
      <w:r w:rsidR="00B65E4E">
        <w:rPr>
          <w:sz w:val="20"/>
        </w:rPr>
        <w:t>[1]</w:t>
      </w:r>
      <w:r>
        <w:rPr>
          <w:rFonts w:hint="eastAsia"/>
          <w:sz w:val="20"/>
        </w:rPr>
        <w:t>:</w:t>
      </w:r>
    </w:p>
    <w:p w14:paraId="71BDA545" w14:textId="77777777" w:rsidR="00A224E9" w:rsidRDefault="00CD366E">
      <w:pPr>
        <w:pStyle w:val="af7"/>
        <w:numPr>
          <w:ilvl w:val="0"/>
          <w:numId w:val="12"/>
        </w:numPr>
        <w:spacing w:before="120" w:after="120"/>
        <w:ind w:hanging="136"/>
        <w:rPr>
          <w:sz w:val="20"/>
          <w:szCs w:val="20"/>
        </w:rPr>
      </w:pPr>
      <w:r>
        <w:rPr>
          <w:sz w:val="20"/>
          <w:szCs w:val="20"/>
        </w:rPr>
        <w:t>The PSFCH-PSSCH mapping details and P</w:t>
      </w:r>
      <w:r>
        <w:rPr>
          <w:rFonts w:eastAsiaTheme="minorEastAsia" w:hint="eastAsia"/>
          <w:sz w:val="20"/>
          <w:szCs w:val="20"/>
        </w:rPr>
        <w:t>UCCH generation aspects</w:t>
      </w:r>
      <w:r>
        <w:rPr>
          <w:sz w:val="20"/>
          <w:szCs w:val="20"/>
        </w:rPr>
        <w:t xml:space="preserve"> </w:t>
      </w:r>
    </w:p>
    <w:p w14:paraId="137A3DC8" w14:textId="77777777" w:rsidR="00A224E9" w:rsidRDefault="00CD366E">
      <w:pPr>
        <w:pStyle w:val="af7"/>
        <w:numPr>
          <w:ilvl w:val="0"/>
          <w:numId w:val="12"/>
        </w:numPr>
        <w:spacing w:before="120" w:after="120"/>
        <w:ind w:hanging="136"/>
        <w:rPr>
          <w:sz w:val="20"/>
          <w:szCs w:val="20"/>
        </w:rPr>
      </w:pPr>
      <w:r>
        <w:rPr>
          <w:sz w:val="20"/>
          <w:szCs w:val="20"/>
        </w:rPr>
        <w:t>The S-SSB transmission structure to meet the OCB requirement</w:t>
      </w:r>
      <w:r>
        <w:rPr>
          <w:rFonts w:eastAsiaTheme="minorEastAsia" w:hint="eastAsia"/>
          <w:sz w:val="20"/>
          <w:szCs w:val="20"/>
        </w:rPr>
        <w:t xml:space="preserve"> and power control</w:t>
      </w:r>
    </w:p>
    <w:p w14:paraId="53A0E2EB" w14:textId="77777777" w:rsidR="00A224E9" w:rsidRDefault="00CD366E">
      <w:pPr>
        <w:pStyle w:val="af7"/>
        <w:numPr>
          <w:ilvl w:val="0"/>
          <w:numId w:val="12"/>
        </w:numPr>
        <w:spacing w:before="120" w:after="120"/>
        <w:ind w:hanging="136"/>
        <w:rPr>
          <w:sz w:val="20"/>
          <w:szCs w:val="20"/>
        </w:rPr>
      </w:pPr>
      <w:r>
        <w:rPr>
          <w:sz w:val="20"/>
          <w:szCs w:val="20"/>
        </w:rPr>
        <w:t xml:space="preserve">Subchannel availability considering the </w:t>
      </w:r>
      <w:proofErr w:type="spellStart"/>
      <w:r>
        <w:rPr>
          <w:rFonts w:eastAsiaTheme="minorEastAsia"/>
          <w:sz w:val="20"/>
          <w:szCs w:val="20"/>
        </w:rPr>
        <w:t>guardband</w:t>
      </w:r>
      <w:proofErr w:type="spellEnd"/>
      <w:r>
        <w:rPr>
          <w:rFonts w:eastAsiaTheme="minorEastAsia"/>
          <w:sz w:val="20"/>
          <w:szCs w:val="20"/>
        </w:rPr>
        <w:t xml:space="preserve"> utility</w:t>
      </w:r>
    </w:p>
    <w:p w14:paraId="5E2E333A" w14:textId="77777777" w:rsidR="00A224E9" w:rsidRDefault="00CD366E">
      <w:pPr>
        <w:spacing w:before="120" w:after="120"/>
        <w:rPr>
          <w:sz w:val="20"/>
        </w:rPr>
      </w:pPr>
      <w:r>
        <w:rPr>
          <w:rFonts w:hint="eastAsia"/>
          <w:sz w:val="20"/>
        </w:rPr>
        <w:t>We believe for maintenance phase, for multi RB set transmission of S-SSB, the locations of S-SSB in the non-anchor RB sets should be specified. Otherwise, the UE may not properly transmit S-SSB across multiple RB sets.</w:t>
      </w:r>
    </w:p>
    <w:p w14:paraId="2D701A74" w14:textId="77777777" w:rsidR="00A224E9" w:rsidRDefault="00CD366E">
      <w:pPr>
        <w:spacing w:before="120" w:after="120"/>
        <w:rPr>
          <w:sz w:val="20"/>
        </w:rPr>
      </w:pPr>
      <w:r>
        <w:rPr>
          <w:rFonts w:hint="eastAsia"/>
          <w:sz w:val="20"/>
        </w:rPr>
        <w:t xml:space="preserve">Moreover, for contiguous transmission structure, different channels such as PSFCH/PSSCH/PSCCH/S-SSB shall be envisioned to have the same transmission structure given the contiguous structure mainly targets regions without OCB requirement. </w:t>
      </w:r>
    </w:p>
    <w:p w14:paraId="40B39A93" w14:textId="77777777" w:rsidR="00A224E9" w:rsidRDefault="00CD366E">
      <w:pPr>
        <w:spacing w:before="120" w:after="120"/>
        <w:rPr>
          <w:sz w:val="20"/>
        </w:rPr>
      </w:pPr>
      <w:r>
        <w:rPr>
          <w:sz w:val="20"/>
        </w:rPr>
        <w:t>In short, we feel the following issues are of essentiality to the PHY structure agenda for SL-U operation.</w:t>
      </w:r>
    </w:p>
    <w:p w14:paraId="453DC95A" w14:textId="77777777" w:rsidR="00A224E9" w:rsidRDefault="00CD366E">
      <w:pPr>
        <w:pStyle w:val="ZTE-Proposal-20210505"/>
        <w:spacing w:before="120" w:after="120"/>
      </w:pPr>
      <w:bookmarkStart w:id="18" w:name="_Toc136853855"/>
      <w:bookmarkStart w:id="19" w:name="_Toc136618844"/>
      <w:bookmarkStart w:id="20" w:name="_Toc136618814"/>
      <w:bookmarkStart w:id="21" w:name="_Toc136620132"/>
      <w:bookmarkStart w:id="22" w:name="_Toc144736260"/>
      <w:bookmarkStart w:id="23" w:name="_Toc144748163"/>
      <w:r>
        <w:rPr>
          <w:rFonts w:hint="eastAsia"/>
        </w:rPr>
        <w:t xml:space="preserve">RAN1 is tasked to address </w:t>
      </w:r>
      <w:r>
        <w:t>at least</w:t>
      </w:r>
      <w:r>
        <w:rPr>
          <w:rFonts w:hint="eastAsia"/>
        </w:rPr>
        <w:t xml:space="preserve"> the following issue </w:t>
      </w:r>
      <w:r>
        <w:rPr>
          <w:rFonts w:hint="eastAsia"/>
          <w:lang w:eastAsia="zh-CN"/>
        </w:rPr>
        <w:t xml:space="preserve">for SL-U </w:t>
      </w:r>
      <w:r>
        <w:rPr>
          <w:rFonts w:hint="eastAsia"/>
          <w:lang w:val="en-US" w:eastAsia="zh-CN"/>
        </w:rPr>
        <w:t xml:space="preserve">PHY structure </w:t>
      </w:r>
      <w:r>
        <w:rPr>
          <w:rFonts w:hint="eastAsia"/>
        </w:rPr>
        <w:t>in the</w:t>
      </w:r>
      <w:r>
        <w:rPr>
          <w:rFonts w:hint="eastAsia"/>
          <w:lang w:eastAsia="zh-CN"/>
        </w:rPr>
        <w:t xml:space="preserve"> </w:t>
      </w:r>
      <w:r>
        <w:rPr>
          <w:lang w:eastAsia="zh-CN"/>
        </w:rPr>
        <w:t>maintenance</w:t>
      </w:r>
      <w:r>
        <w:rPr>
          <w:rFonts w:hint="eastAsia"/>
          <w:lang w:eastAsia="zh-CN"/>
        </w:rPr>
        <w:t xml:space="preserve"> phase</w:t>
      </w:r>
      <w:r>
        <w:rPr>
          <w:rFonts w:hint="eastAsia"/>
        </w:rPr>
        <w:t>.</w:t>
      </w:r>
      <w:bookmarkEnd w:id="18"/>
      <w:bookmarkEnd w:id="19"/>
      <w:bookmarkEnd w:id="20"/>
      <w:bookmarkEnd w:id="21"/>
      <w:bookmarkEnd w:id="22"/>
      <w:bookmarkEnd w:id="23"/>
      <w:r>
        <w:rPr>
          <w:rFonts w:hint="eastAsia"/>
        </w:rPr>
        <w:t xml:space="preserve"> </w:t>
      </w:r>
    </w:p>
    <w:p w14:paraId="6E625444" w14:textId="77777777" w:rsidR="00A224E9" w:rsidRDefault="00CD366E">
      <w:pPr>
        <w:pStyle w:val="sub-proposal"/>
        <w:spacing w:before="120" w:after="120"/>
      </w:pPr>
      <w:bookmarkStart w:id="24" w:name="_Toc136853857"/>
      <w:bookmarkStart w:id="25" w:name="_Toc136620134"/>
      <w:bookmarkStart w:id="26" w:name="_Toc136618846"/>
      <w:bookmarkStart w:id="27" w:name="_Toc144736261"/>
      <w:bookmarkStart w:id="28" w:name="_Toc144748164"/>
      <w:r>
        <w:rPr>
          <w:rFonts w:hint="eastAsia"/>
        </w:rPr>
        <w:t xml:space="preserve">How to </w:t>
      </w:r>
      <w:r>
        <w:t>(</w:t>
      </w:r>
      <w:r>
        <w:rPr>
          <w:rFonts w:hint="eastAsia"/>
        </w:rPr>
        <w:t>pre-</w:t>
      </w:r>
      <w:r>
        <w:t>)</w:t>
      </w:r>
      <w:r>
        <w:rPr>
          <w:rFonts w:hint="eastAsia"/>
        </w:rPr>
        <w:t>configure</w:t>
      </w:r>
      <w:r>
        <w:t>/determine</w:t>
      </w:r>
      <w:r>
        <w:rPr>
          <w:rFonts w:hint="eastAsia"/>
        </w:rPr>
        <w:t xml:space="preserve"> the resources for S-SSB repetitions over multiple RB sets</w:t>
      </w:r>
      <w:bookmarkEnd w:id="24"/>
      <w:bookmarkEnd w:id="25"/>
      <w:bookmarkEnd w:id="26"/>
      <w:bookmarkEnd w:id="27"/>
      <w:bookmarkEnd w:id="28"/>
    </w:p>
    <w:p w14:paraId="4D4794FC" w14:textId="77777777" w:rsidR="00A224E9" w:rsidRDefault="00CD366E">
      <w:pPr>
        <w:pStyle w:val="sub-proposal"/>
        <w:spacing w:before="120" w:after="120"/>
      </w:pPr>
      <w:bookmarkStart w:id="29" w:name="_Toc144736262"/>
      <w:bookmarkStart w:id="30" w:name="_Toc144748165"/>
      <w:r>
        <w:rPr>
          <w:rFonts w:hint="eastAsia"/>
          <w:lang w:eastAsia="zh-CN"/>
        </w:rPr>
        <w:t xml:space="preserve">Clarification that all relevant channels e.g. </w:t>
      </w:r>
      <w:r>
        <w:rPr>
          <w:rFonts w:hint="eastAsia"/>
        </w:rPr>
        <w:t>PSFCH/PSSCH/PSCCH/S-SSB</w:t>
      </w:r>
      <w:r>
        <w:rPr>
          <w:rFonts w:hint="eastAsia"/>
          <w:lang w:eastAsia="zh-CN"/>
        </w:rPr>
        <w:t xml:space="preserve"> share the same contiguous or non-contiguous channel structure</w:t>
      </w:r>
      <w:bookmarkEnd w:id="29"/>
      <w:bookmarkEnd w:id="30"/>
    </w:p>
    <w:p w14:paraId="4E2B711F" w14:textId="77777777" w:rsidR="00A224E9" w:rsidRDefault="00A224E9">
      <w:pPr>
        <w:spacing w:before="120" w:after="120"/>
        <w:rPr>
          <w:sz w:val="20"/>
        </w:rPr>
      </w:pPr>
    </w:p>
    <w:p w14:paraId="739F897A" w14:textId="77777777" w:rsidR="00A224E9" w:rsidRDefault="00CD366E">
      <w:pPr>
        <w:pStyle w:val="1"/>
        <w:spacing w:before="120" w:after="120"/>
        <w:ind w:left="0"/>
        <w:rPr>
          <w:rFonts w:eastAsia="宋体"/>
        </w:rPr>
      </w:pPr>
      <w:r>
        <w:rPr>
          <w:rFonts w:eastAsia="宋体" w:hint="eastAsia"/>
        </w:rPr>
        <w:t>Conclusion</w:t>
      </w:r>
    </w:p>
    <w:p w14:paraId="4A69F7A5" w14:textId="6E034A4D" w:rsidR="00A224E9" w:rsidRDefault="00CD366E">
      <w:pPr>
        <w:tabs>
          <w:tab w:val="left" w:pos="1260"/>
          <w:tab w:val="right" w:pos="9650"/>
        </w:tabs>
        <w:spacing w:before="120" w:after="120"/>
        <w:rPr>
          <w:iCs/>
          <w:sz w:val="20"/>
        </w:rPr>
      </w:pPr>
      <w:r>
        <w:rPr>
          <w:rFonts w:hint="eastAsia"/>
          <w:iCs/>
          <w:sz w:val="20"/>
        </w:rPr>
        <w:t>The following proposal and observation</w:t>
      </w:r>
      <w:r>
        <w:rPr>
          <w:iCs/>
          <w:sz w:val="20"/>
        </w:rPr>
        <w:t>s</w:t>
      </w:r>
      <w:r>
        <w:rPr>
          <w:rFonts w:hint="eastAsia"/>
          <w:iCs/>
          <w:sz w:val="20"/>
        </w:rPr>
        <w:t xml:space="preserve"> are given for </w:t>
      </w:r>
      <w:r w:rsidR="00B65E4E">
        <w:rPr>
          <w:iCs/>
          <w:sz w:val="20"/>
        </w:rPr>
        <w:t xml:space="preserve">the status of Rel-18 </w:t>
      </w:r>
      <w:proofErr w:type="spellStart"/>
      <w:r w:rsidR="00B65E4E">
        <w:rPr>
          <w:iCs/>
          <w:sz w:val="20"/>
        </w:rPr>
        <w:t>sidelink</w:t>
      </w:r>
      <w:proofErr w:type="spellEnd"/>
      <w:r w:rsidR="00B65E4E">
        <w:rPr>
          <w:iCs/>
          <w:sz w:val="20"/>
        </w:rPr>
        <w:t xml:space="preserve"> evolution and </w:t>
      </w:r>
      <w:r w:rsidR="004C320E">
        <w:rPr>
          <w:iCs/>
          <w:sz w:val="20"/>
        </w:rPr>
        <w:t>the maintenance work</w:t>
      </w:r>
      <w:r w:rsidR="00B65E4E">
        <w:rPr>
          <w:iCs/>
          <w:sz w:val="20"/>
        </w:rPr>
        <w:t xml:space="preserve"> in the upcoming WG meetings</w:t>
      </w:r>
      <w:r>
        <w:rPr>
          <w:iCs/>
          <w:sz w:val="20"/>
        </w:rPr>
        <w:t>:</w:t>
      </w:r>
    </w:p>
    <w:p w14:paraId="182F982D" w14:textId="77777777" w:rsidR="007A0F40" w:rsidRDefault="00CD366E">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fldChar w:fldCharType="begin"/>
      </w:r>
      <w:r>
        <w:instrText xml:space="preserve"> TOC \n \t "!ZTE-Observation-2021,1,sub-observation,2,3rd level observation,3" </w:instrText>
      </w:r>
      <w:r>
        <w:fldChar w:fldCharType="separate"/>
      </w:r>
      <w:r w:rsidR="007A0F40" w:rsidRPr="00044733">
        <w:rPr>
          <w:noProof/>
        </w:rPr>
        <w:t>Observation 1:</w:t>
      </w:r>
      <w:r w:rsidR="007A0F40">
        <w:rPr>
          <w:rFonts w:asciiTheme="minorHAnsi" w:eastAsiaTheme="minorEastAsia" w:hAnsiTheme="minorHAnsi" w:cstheme="minorBidi"/>
          <w:b w:val="0"/>
          <w:i w:val="0"/>
          <w:noProof/>
          <w:sz w:val="21"/>
          <w:szCs w:val="22"/>
        </w:rPr>
        <w:tab/>
      </w:r>
      <w:r w:rsidR="007A0F40" w:rsidRPr="00044733">
        <w:rPr>
          <w:noProof/>
        </w:rPr>
        <w:t>RAN1 work of NR sidelink evolution is complete.</w:t>
      </w:r>
    </w:p>
    <w:p w14:paraId="54C0334D" w14:textId="77777777" w:rsidR="007A0F40" w:rsidRDefault="00CD366E">
      <w:pPr>
        <w:pStyle w:val="TOC1"/>
        <w:tabs>
          <w:tab w:val="left" w:pos="1260"/>
          <w:tab w:val="right" w:pos="9650"/>
        </w:tabs>
        <w:spacing w:before="120" w:after="120"/>
        <w:rPr>
          <w:noProof/>
        </w:rPr>
      </w:pPr>
      <w:r>
        <w:rPr>
          <w:i w:val="0"/>
        </w:rPr>
        <w:fldChar w:fldCharType="end"/>
      </w:r>
      <w:r>
        <w:rPr>
          <w:highlight w:val="yellow"/>
        </w:rPr>
        <w:fldChar w:fldCharType="begin"/>
      </w:r>
      <w:r>
        <w:rPr>
          <w:highlight w:val="yellow"/>
        </w:rPr>
        <w:instrText xml:space="preserve"> TOC \n \t "!ZTE-Proposal-2021 + </w:instrText>
      </w:r>
      <w:r>
        <w:rPr>
          <w:highlight w:val="yellow"/>
        </w:rPr>
        <w:instrText>段前</w:instrText>
      </w:r>
      <w:r>
        <w:rPr>
          <w:highlight w:val="yellow"/>
        </w:rPr>
        <w:instrText xml:space="preserve">: 0.5 </w:instrText>
      </w:r>
      <w:r>
        <w:rPr>
          <w:highlight w:val="yellow"/>
        </w:rPr>
        <w:instrText>行</w:instrText>
      </w:r>
      <w:r>
        <w:rPr>
          <w:highlight w:val="yellow"/>
        </w:rPr>
        <w:instrText xml:space="preserve"> </w:instrText>
      </w:r>
      <w:r>
        <w:rPr>
          <w:highlight w:val="yellow"/>
        </w:rPr>
        <w:instrText>段后</w:instrText>
      </w:r>
      <w:r>
        <w:rPr>
          <w:highlight w:val="yellow"/>
        </w:rPr>
        <w:instrText xml:space="preserve">: 0.5 </w:instrText>
      </w:r>
      <w:r>
        <w:rPr>
          <w:highlight w:val="yellow"/>
        </w:rPr>
        <w:instrText>行</w:instrText>
      </w:r>
      <w:r>
        <w:rPr>
          <w:highlight w:val="yellow"/>
        </w:rPr>
        <w:instrText xml:space="preserve">,1,sub-proposal,2,3rd level proposal,3" </w:instrText>
      </w:r>
      <w:r>
        <w:rPr>
          <w:highlight w:val="yellow"/>
        </w:rPr>
        <w:fldChar w:fldCharType="separate"/>
      </w:r>
    </w:p>
    <w:p w14:paraId="6C7CE8B6" w14:textId="77777777" w:rsidR="007A0F40" w:rsidRDefault="007A0F40">
      <w:pPr>
        <w:pStyle w:val="TOC1"/>
        <w:tabs>
          <w:tab w:val="left" w:pos="1260"/>
          <w:tab w:val="right" w:pos="9650"/>
        </w:tabs>
        <w:spacing w:before="120" w:after="120"/>
        <w:rPr>
          <w:rFonts w:asciiTheme="minorHAnsi" w:eastAsiaTheme="minorEastAsia" w:hAnsiTheme="minorHAnsi" w:cstheme="minorBidi"/>
          <w:b w:val="0"/>
          <w:i w:val="0"/>
          <w:noProof/>
          <w:sz w:val="21"/>
          <w:szCs w:val="22"/>
        </w:rPr>
      </w:pPr>
      <w:r>
        <w:rPr>
          <w:noProof/>
        </w:rPr>
        <w:t>Proposal 1:</w:t>
      </w:r>
      <w:r>
        <w:rPr>
          <w:rFonts w:asciiTheme="minorHAnsi" w:eastAsiaTheme="minorEastAsia" w:hAnsiTheme="minorHAnsi" w:cstheme="minorBidi"/>
          <w:b w:val="0"/>
          <w:i w:val="0"/>
          <w:noProof/>
          <w:sz w:val="21"/>
          <w:szCs w:val="22"/>
        </w:rPr>
        <w:tab/>
      </w:r>
      <w:r>
        <w:rPr>
          <w:noProof/>
        </w:rPr>
        <w:t>NACK-only is not supported in Rel-18</w:t>
      </w:r>
    </w:p>
    <w:p w14:paraId="0EF882DC" w14:textId="77777777" w:rsidR="007A0F40" w:rsidRDefault="007A0F40">
      <w:pPr>
        <w:pStyle w:val="TOC1"/>
        <w:tabs>
          <w:tab w:val="left" w:pos="1260"/>
          <w:tab w:val="right" w:pos="9650"/>
        </w:tabs>
        <w:spacing w:before="120" w:after="120"/>
        <w:rPr>
          <w:rFonts w:asciiTheme="minorHAnsi" w:eastAsiaTheme="minorEastAsia" w:hAnsiTheme="minorHAnsi" w:cstheme="minorBidi"/>
          <w:b w:val="0"/>
          <w:i w:val="0"/>
          <w:noProof/>
          <w:sz w:val="21"/>
          <w:szCs w:val="22"/>
        </w:rPr>
      </w:pPr>
      <w:r>
        <w:rPr>
          <w:noProof/>
        </w:rPr>
        <w:lastRenderedPageBreak/>
        <w:t>Proposal 2:</w:t>
      </w:r>
      <w:r>
        <w:rPr>
          <w:rFonts w:asciiTheme="minorHAnsi" w:eastAsiaTheme="minorEastAsia" w:hAnsiTheme="minorHAnsi" w:cstheme="minorBidi"/>
          <w:b w:val="0"/>
          <w:i w:val="0"/>
          <w:noProof/>
          <w:sz w:val="21"/>
          <w:szCs w:val="22"/>
        </w:rPr>
        <w:tab/>
      </w:r>
      <w:r>
        <w:rPr>
          <w:noProof/>
        </w:rPr>
        <w:t>RAN1 is tasked to address at least the following issue for SL-U Channel access in the maintenance phase.</w:t>
      </w:r>
    </w:p>
    <w:p w14:paraId="6EC0E565" w14:textId="77777777" w:rsidR="007A0F40" w:rsidRDefault="007A0F40">
      <w:pPr>
        <w:pStyle w:val="TOC2"/>
        <w:tabs>
          <w:tab w:val="left" w:pos="880"/>
          <w:tab w:val="right" w:pos="9650"/>
        </w:tabs>
        <w:spacing w:before="120" w:after="120"/>
        <w:ind w:left="420"/>
        <w:rPr>
          <w:rFonts w:asciiTheme="minorHAnsi" w:eastAsiaTheme="minorEastAsia" w:hAnsiTheme="minorHAnsi" w:cstheme="minorBidi"/>
          <w:b w:val="0"/>
          <w:i w:val="0"/>
          <w:noProof/>
          <w:sz w:val="21"/>
          <w:szCs w:val="22"/>
        </w:rPr>
      </w:pPr>
      <w:r w:rsidRPr="00941796">
        <w:rPr>
          <w:rFonts w:ascii="Arial" w:eastAsia="Times New Roman" w:hAnsi="Arial" w:cs="Arial"/>
          <w:b w:val="0"/>
          <w:i w:val="0"/>
          <w:noProof/>
        </w:rPr>
        <w:t>•</w:t>
      </w:r>
      <w:r>
        <w:rPr>
          <w:rFonts w:asciiTheme="minorHAnsi" w:eastAsiaTheme="minorEastAsia" w:hAnsiTheme="minorHAnsi" w:cstheme="minorBidi"/>
          <w:b w:val="0"/>
          <w:i w:val="0"/>
          <w:noProof/>
          <w:sz w:val="21"/>
          <w:szCs w:val="22"/>
        </w:rPr>
        <w:tab/>
      </w:r>
      <w:r>
        <w:rPr>
          <w:noProof/>
        </w:rPr>
        <w:t>CPE determination mechanism for mode 1 UE</w:t>
      </w:r>
    </w:p>
    <w:p w14:paraId="792D4BB9" w14:textId="77777777" w:rsidR="007A0F40" w:rsidRDefault="007A0F40">
      <w:pPr>
        <w:pStyle w:val="TOC2"/>
        <w:tabs>
          <w:tab w:val="left" w:pos="880"/>
          <w:tab w:val="right" w:pos="9650"/>
        </w:tabs>
        <w:spacing w:before="120" w:after="120"/>
        <w:ind w:left="420"/>
        <w:rPr>
          <w:rFonts w:asciiTheme="minorHAnsi" w:eastAsiaTheme="minorEastAsia" w:hAnsiTheme="minorHAnsi" w:cstheme="minorBidi"/>
          <w:b w:val="0"/>
          <w:i w:val="0"/>
          <w:noProof/>
          <w:sz w:val="21"/>
          <w:szCs w:val="22"/>
        </w:rPr>
      </w:pPr>
      <w:r w:rsidRPr="00941796">
        <w:rPr>
          <w:rFonts w:ascii="Arial" w:eastAsia="Times New Roman" w:hAnsi="Arial" w:cs="Arial"/>
          <w:b w:val="0"/>
          <w:i w:val="0"/>
          <w:noProof/>
        </w:rPr>
        <w:t>•</w:t>
      </w:r>
      <w:r>
        <w:rPr>
          <w:rFonts w:asciiTheme="minorHAnsi" w:eastAsiaTheme="minorEastAsia" w:hAnsiTheme="minorHAnsi" w:cstheme="minorBidi"/>
          <w:b w:val="0"/>
          <w:i w:val="0"/>
          <w:noProof/>
          <w:sz w:val="21"/>
          <w:szCs w:val="22"/>
        </w:rPr>
        <w:tab/>
      </w:r>
      <w:r>
        <w:rPr>
          <w:noProof/>
        </w:rPr>
        <w:t>The relationship between LBT operation and SL PSFCH prioritization operation</w:t>
      </w:r>
    </w:p>
    <w:p w14:paraId="59BEF81C" w14:textId="77777777" w:rsidR="007A0F40" w:rsidRDefault="007A0F40">
      <w:pPr>
        <w:pStyle w:val="TOC1"/>
        <w:tabs>
          <w:tab w:val="left" w:pos="1260"/>
          <w:tab w:val="right" w:pos="9650"/>
        </w:tabs>
        <w:spacing w:before="120" w:after="120"/>
        <w:rPr>
          <w:rFonts w:asciiTheme="minorHAnsi" w:eastAsiaTheme="minorEastAsia" w:hAnsiTheme="minorHAnsi" w:cstheme="minorBidi"/>
          <w:b w:val="0"/>
          <w:i w:val="0"/>
          <w:noProof/>
          <w:sz w:val="21"/>
          <w:szCs w:val="22"/>
        </w:rPr>
      </w:pPr>
      <w:r>
        <w:rPr>
          <w:noProof/>
        </w:rPr>
        <w:t>Proposal 3:</w:t>
      </w:r>
      <w:r>
        <w:rPr>
          <w:rFonts w:asciiTheme="minorHAnsi" w:eastAsiaTheme="minorEastAsia" w:hAnsiTheme="minorHAnsi" w:cstheme="minorBidi"/>
          <w:b w:val="0"/>
          <w:i w:val="0"/>
          <w:noProof/>
          <w:sz w:val="21"/>
          <w:szCs w:val="22"/>
        </w:rPr>
        <w:tab/>
      </w:r>
      <w:r>
        <w:rPr>
          <w:noProof/>
        </w:rPr>
        <w:t xml:space="preserve">RAN1 is tasked to address at least the following issue for SL-U </w:t>
      </w:r>
      <w:r w:rsidRPr="00941796">
        <w:rPr>
          <w:noProof/>
        </w:rPr>
        <w:t xml:space="preserve">PHY structure </w:t>
      </w:r>
      <w:r>
        <w:rPr>
          <w:noProof/>
        </w:rPr>
        <w:t>in the maintenance phase.</w:t>
      </w:r>
    </w:p>
    <w:p w14:paraId="0E412669" w14:textId="77777777" w:rsidR="007A0F40" w:rsidRDefault="007A0F40">
      <w:pPr>
        <w:pStyle w:val="TOC2"/>
        <w:tabs>
          <w:tab w:val="left" w:pos="880"/>
          <w:tab w:val="right" w:pos="9650"/>
        </w:tabs>
        <w:spacing w:before="120" w:after="120"/>
        <w:ind w:left="420"/>
        <w:rPr>
          <w:rFonts w:asciiTheme="minorHAnsi" w:eastAsiaTheme="minorEastAsia" w:hAnsiTheme="minorHAnsi" w:cstheme="minorBidi"/>
          <w:b w:val="0"/>
          <w:i w:val="0"/>
          <w:noProof/>
          <w:sz w:val="21"/>
          <w:szCs w:val="22"/>
        </w:rPr>
      </w:pPr>
      <w:r w:rsidRPr="00941796">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How to (pre-)configure/determine the resources for S-SSB repetitions over multiple RB sets</w:t>
      </w:r>
    </w:p>
    <w:p w14:paraId="746B549F" w14:textId="77777777" w:rsidR="007A0F40" w:rsidRDefault="007A0F40">
      <w:pPr>
        <w:pStyle w:val="TOC2"/>
        <w:tabs>
          <w:tab w:val="left" w:pos="880"/>
          <w:tab w:val="right" w:pos="9650"/>
        </w:tabs>
        <w:spacing w:before="120" w:after="120"/>
        <w:ind w:left="420"/>
        <w:rPr>
          <w:rFonts w:asciiTheme="minorHAnsi" w:eastAsiaTheme="minorEastAsia" w:hAnsiTheme="minorHAnsi" w:cstheme="minorBidi"/>
          <w:b w:val="0"/>
          <w:i w:val="0"/>
          <w:noProof/>
          <w:sz w:val="21"/>
          <w:szCs w:val="22"/>
        </w:rPr>
      </w:pPr>
      <w:r w:rsidRPr="00941796">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Clarification that all relevant channels e.g. PSFCH/PSSCH/PSCCH/S-SSB share the same contiguous or non-contiguous channel structure</w:t>
      </w:r>
    </w:p>
    <w:p w14:paraId="6439029C" w14:textId="17893BF3" w:rsidR="00A224E9" w:rsidRDefault="00CD366E">
      <w:pPr>
        <w:tabs>
          <w:tab w:val="left" w:pos="1260"/>
          <w:tab w:val="right" w:pos="9650"/>
        </w:tabs>
        <w:spacing w:before="120" w:after="120"/>
        <w:rPr>
          <w:sz w:val="20"/>
        </w:rPr>
      </w:pPr>
      <w:r>
        <w:rPr>
          <w:sz w:val="20"/>
          <w:highlight w:val="yellow"/>
        </w:rPr>
        <w:fldChar w:fldCharType="end"/>
      </w:r>
    </w:p>
    <w:p w14:paraId="7A2605E4" w14:textId="77777777" w:rsidR="00A224E9" w:rsidRDefault="00CD366E">
      <w:pPr>
        <w:pStyle w:val="1"/>
        <w:spacing w:before="120" w:after="120"/>
        <w:ind w:left="0"/>
        <w:rPr>
          <w:rFonts w:eastAsia="宋体"/>
        </w:rPr>
      </w:pPr>
      <w:r>
        <w:rPr>
          <w:rFonts w:eastAsia="宋体" w:hint="eastAsia"/>
        </w:rPr>
        <w:t>Reference</w:t>
      </w:r>
      <w:r>
        <w:rPr>
          <w:rFonts w:eastAsia="宋体"/>
        </w:rPr>
        <w:t>s</w:t>
      </w:r>
    </w:p>
    <w:p w14:paraId="0918C8F2" w14:textId="03D0C9A7" w:rsidR="00A224E9" w:rsidRDefault="00B65E4E">
      <w:pPr>
        <w:pStyle w:val="References"/>
        <w:numPr>
          <w:ilvl w:val="0"/>
          <w:numId w:val="13"/>
        </w:numPr>
        <w:spacing w:before="120" w:after="120" w:line="256" w:lineRule="auto"/>
        <w:rPr>
          <w:sz w:val="20"/>
          <w:szCs w:val="20"/>
        </w:rPr>
      </w:pPr>
      <w:r w:rsidRPr="00B65E4E">
        <w:rPr>
          <w:sz w:val="20"/>
          <w:szCs w:val="20"/>
        </w:rPr>
        <w:t>Chair's notes RAN1#114</w:t>
      </w:r>
      <w:r w:rsidR="00CD366E">
        <w:rPr>
          <w:sz w:val="20"/>
          <w:szCs w:val="20"/>
        </w:rPr>
        <w:t>, 3GPP TSG RAN</w:t>
      </w:r>
      <w:r>
        <w:rPr>
          <w:sz w:val="20"/>
          <w:szCs w:val="20"/>
        </w:rPr>
        <w:t>1</w:t>
      </w:r>
      <w:r w:rsidR="00CD366E">
        <w:rPr>
          <w:sz w:val="20"/>
          <w:szCs w:val="20"/>
        </w:rPr>
        <w:t xml:space="preserve"> meeting #</w:t>
      </w:r>
      <w:r w:rsidR="00CD366E">
        <w:rPr>
          <w:rFonts w:hint="eastAsia"/>
          <w:sz w:val="20"/>
          <w:szCs w:val="20"/>
        </w:rPr>
        <w:t>1</w:t>
      </w:r>
      <w:r>
        <w:rPr>
          <w:sz w:val="20"/>
          <w:szCs w:val="20"/>
        </w:rPr>
        <w:t>14</w:t>
      </w:r>
    </w:p>
    <w:sectPr w:rsidR="00A224E9">
      <w:headerReference w:type="even" r:id="rId9"/>
      <w:footerReference w:type="even" r:id="rId10"/>
      <w:headerReference w:type="first" r:id="rId11"/>
      <w:footerReference w:type="first" r:id="rId12"/>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B36D7" w14:textId="77777777" w:rsidR="00611B7A" w:rsidRDefault="00611B7A">
      <w:pPr>
        <w:spacing w:before="120" w:after="120"/>
      </w:pPr>
      <w:r>
        <w:separator/>
      </w:r>
    </w:p>
  </w:endnote>
  <w:endnote w:type="continuationSeparator" w:id="0">
    <w:p w14:paraId="0A4521B3" w14:textId="77777777" w:rsidR="00611B7A" w:rsidRDefault="00611B7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E10D2" w14:textId="77777777" w:rsidR="00A224E9" w:rsidRDefault="00A224E9">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7FA40" w14:textId="77777777" w:rsidR="00A224E9" w:rsidRDefault="00A224E9">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64D33" w14:textId="77777777" w:rsidR="00611B7A" w:rsidRDefault="00611B7A">
      <w:pPr>
        <w:spacing w:before="120" w:after="120"/>
      </w:pPr>
      <w:r>
        <w:separator/>
      </w:r>
    </w:p>
  </w:footnote>
  <w:footnote w:type="continuationSeparator" w:id="0">
    <w:p w14:paraId="7FDF133E" w14:textId="77777777" w:rsidR="00611B7A" w:rsidRDefault="00611B7A">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2FC73" w14:textId="77777777" w:rsidR="00A224E9" w:rsidRDefault="00A224E9">
    <w:pPr>
      <w:pStyle w:val="ad"/>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2C4E2" w14:textId="77777777" w:rsidR="00A224E9" w:rsidRDefault="00A224E9">
    <w:pPr>
      <w:pStyle w:val="ad"/>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ZTE-Observation"/>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AAE027E"/>
    <w:multiLevelType w:val="multilevel"/>
    <w:tmpl w:val="FAAE027E"/>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8251B4C"/>
    <w:multiLevelType w:val="multilevel"/>
    <w:tmpl w:val="08251B4C"/>
    <w:lvl w:ilvl="0">
      <w:start w:val="1"/>
      <w:numFmt w:val="bullet"/>
      <w:lvlText w:val="-"/>
      <w:lvlJc w:val="left"/>
      <w:pPr>
        <w:ind w:left="420" w:hanging="420"/>
      </w:pPr>
      <w:rPr>
        <w:rFonts w:ascii="Times" w:eastAsia="Malgun Gothic"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142"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1E9E3F0D"/>
    <w:multiLevelType w:val="multilevel"/>
    <w:tmpl w:val="1E9E3F0D"/>
    <w:lvl w:ilvl="0">
      <w:start w:val="1"/>
      <w:numFmt w:val="decimal"/>
      <w:pStyle w:val="ZTE-Observation-2021"/>
      <w:lvlText w:val="Observation %1: "/>
      <w:lvlJc w:val="left"/>
      <w:pPr>
        <w:ind w:left="420" w:hanging="420"/>
      </w:pPr>
      <w:rPr>
        <w:rFonts w:ascii="Times New Roman" w:hAnsi="Times New Roman" w:hint="eastAsia"/>
        <w:caps w:val="0"/>
        <w:smallCaps w:val="0"/>
        <w:strike w:val="0"/>
        <w:dstrike w:val="0"/>
        <w:vanish w:val="0"/>
        <w:spacing w:val="0"/>
        <w:position w:val="0"/>
        <w:u w:val="none"/>
        <w:vertAlign w:val="baseline"/>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B4E5C33"/>
    <w:multiLevelType w:val="multilevel"/>
    <w:tmpl w:val="3B4E5C33"/>
    <w:lvl w:ilvl="0">
      <w:start w:val="1"/>
      <w:numFmt w:val="decimal"/>
      <w:lvlText w:val="[%1]"/>
      <w:lvlJc w:val="left"/>
      <w:pPr>
        <w:tabs>
          <w:tab w:val="left" w:pos="360"/>
        </w:tabs>
        <w:ind w:left="360" w:hanging="36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0" w15:restartNumberingAfterBreak="0">
    <w:nsid w:val="575F314B"/>
    <w:multiLevelType w:val="multilevel"/>
    <w:tmpl w:val="575F314B"/>
    <w:lvl w:ilvl="0">
      <w:start w:val="1"/>
      <w:numFmt w:val="bullet"/>
      <w:lvlText w:val="-"/>
      <w:lvlJc w:val="left"/>
      <w:pPr>
        <w:ind w:left="420" w:hanging="420"/>
      </w:pPr>
      <w:rPr>
        <w:rFonts w:ascii="Times" w:eastAsia="Malgun Gothic"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DC436CD"/>
    <w:multiLevelType w:val="singleLevel"/>
    <w:tmpl w:val="7DC436CD"/>
    <w:lvl w:ilvl="0">
      <w:start w:val="1"/>
      <w:numFmt w:val="bullet"/>
      <w:pStyle w:val="sub-proposal"/>
      <w:lvlText w:val="•"/>
      <w:lvlJc w:val="left"/>
      <w:pPr>
        <w:tabs>
          <w:tab w:val="left" w:pos="1260"/>
        </w:tabs>
        <w:ind w:left="1260" w:hanging="378"/>
      </w:pPr>
      <w:rPr>
        <w:rFonts w:ascii="Arial" w:hAnsi="Arial" w:cs="Arial" w:hint="default"/>
      </w:rPr>
    </w:lvl>
  </w:abstractNum>
  <w:num w:numId="1">
    <w:abstractNumId w:val="5"/>
  </w:num>
  <w:num w:numId="2">
    <w:abstractNumId w:val="6"/>
  </w:num>
  <w:num w:numId="3">
    <w:abstractNumId w:val="11"/>
  </w:num>
  <w:num w:numId="4">
    <w:abstractNumId w:val="12"/>
  </w:num>
  <w:num w:numId="5">
    <w:abstractNumId w:val="1"/>
  </w:num>
  <w:num w:numId="6">
    <w:abstractNumId w:val="9"/>
  </w:num>
  <w:num w:numId="7">
    <w:abstractNumId w:val="7"/>
  </w:num>
  <w:num w:numId="8">
    <w:abstractNumId w:val="3"/>
  </w:num>
  <w:num w:numId="9">
    <w:abstractNumId w:val="2"/>
  </w:num>
  <w:num w:numId="10">
    <w:abstractNumId w:val="0"/>
  </w:num>
  <w:num w:numId="11">
    <w:abstractNumId w:val="4"/>
  </w:num>
  <w:num w:numId="12">
    <w:abstractNumId w:val="10"/>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521"/>
    <w:rsid w:val="00001CC0"/>
    <w:rsid w:val="0000209E"/>
    <w:rsid w:val="00002AC4"/>
    <w:rsid w:val="00020419"/>
    <w:rsid w:val="000221AC"/>
    <w:rsid w:val="0002273F"/>
    <w:rsid w:val="00023294"/>
    <w:rsid w:val="0002334C"/>
    <w:rsid w:val="00027640"/>
    <w:rsid w:val="00030671"/>
    <w:rsid w:val="00037D97"/>
    <w:rsid w:val="000419F9"/>
    <w:rsid w:val="00041C99"/>
    <w:rsid w:val="0004359D"/>
    <w:rsid w:val="00043AD2"/>
    <w:rsid w:val="00043C13"/>
    <w:rsid w:val="00043F09"/>
    <w:rsid w:val="000500DD"/>
    <w:rsid w:val="00075662"/>
    <w:rsid w:val="00086259"/>
    <w:rsid w:val="00086833"/>
    <w:rsid w:val="000A1791"/>
    <w:rsid w:val="000A39FD"/>
    <w:rsid w:val="000B03C9"/>
    <w:rsid w:val="000B1599"/>
    <w:rsid w:val="000B2DF1"/>
    <w:rsid w:val="000B5AB1"/>
    <w:rsid w:val="000B6268"/>
    <w:rsid w:val="000B69E3"/>
    <w:rsid w:val="000B70EE"/>
    <w:rsid w:val="000B7B5B"/>
    <w:rsid w:val="000C324E"/>
    <w:rsid w:val="000C73D0"/>
    <w:rsid w:val="000D29ED"/>
    <w:rsid w:val="000D2CBB"/>
    <w:rsid w:val="000D6CB5"/>
    <w:rsid w:val="000D6FBC"/>
    <w:rsid w:val="000E2980"/>
    <w:rsid w:val="000E77F8"/>
    <w:rsid w:val="000F1FCB"/>
    <w:rsid w:val="000F3E5E"/>
    <w:rsid w:val="000F3FF1"/>
    <w:rsid w:val="000F434F"/>
    <w:rsid w:val="000F7FE8"/>
    <w:rsid w:val="00101953"/>
    <w:rsid w:val="001033E6"/>
    <w:rsid w:val="00103EF6"/>
    <w:rsid w:val="001168F9"/>
    <w:rsid w:val="001179E9"/>
    <w:rsid w:val="00120058"/>
    <w:rsid w:val="0012231E"/>
    <w:rsid w:val="0012444B"/>
    <w:rsid w:val="00125C9B"/>
    <w:rsid w:val="00133AC3"/>
    <w:rsid w:val="00133BF0"/>
    <w:rsid w:val="00133F94"/>
    <w:rsid w:val="001344E8"/>
    <w:rsid w:val="00134F63"/>
    <w:rsid w:val="0013682E"/>
    <w:rsid w:val="0014199D"/>
    <w:rsid w:val="00143181"/>
    <w:rsid w:val="00145FAA"/>
    <w:rsid w:val="001503BF"/>
    <w:rsid w:val="00151FC7"/>
    <w:rsid w:val="0016522B"/>
    <w:rsid w:val="001665B4"/>
    <w:rsid w:val="001713B4"/>
    <w:rsid w:val="00172A27"/>
    <w:rsid w:val="001768FE"/>
    <w:rsid w:val="0017767F"/>
    <w:rsid w:val="00181650"/>
    <w:rsid w:val="001825F6"/>
    <w:rsid w:val="001842E5"/>
    <w:rsid w:val="0018431A"/>
    <w:rsid w:val="001924F7"/>
    <w:rsid w:val="00193046"/>
    <w:rsid w:val="00195FC5"/>
    <w:rsid w:val="001962B5"/>
    <w:rsid w:val="001A0CE3"/>
    <w:rsid w:val="001B0ACC"/>
    <w:rsid w:val="001B502E"/>
    <w:rsid w:val="001B582C"/>
    <w:rsid w:val="001B5EF7"/>
    <w:rsid w:val="001B71B6"/>
    <w:rsid w:val="001C1625"/>
    <w:rsid w:val="001C1B15"/>
    <w:rsid w:val="001C4520"/>
    <w:rsid w:val="001C64A2"/>
    <w:rsid w:val="001D3226"/>
    <w:rsid w:val="001D3817"/>
    <w:rsid w:val="001D42A3"/>
    <w:rsid w:val="001D4DAE"/>
    <w:rsid w:val="001D518B"/>
    <w:rsid w:val="001E1031"/>
    <w:rsid w:val="001E1FFD"/>
    <w:rsid w:val="001F0F14"/>
    <w:rsid w:val="001F20B1"/>
    <w:rsid w:val="001F2AE6"/>
    <w:rsid w:val="001F6C20"/>
    <w:rsid w:val="0020432D"/>
    <w:rsid w:val="002056E0"/>
    <w:rsid w:val="00206BF5"/>
    <w:rsid w:val="002114F7"/>
    <w:rsid w:val="0021587D"/>
    <w:rsid w:val="002207E7"/>
    <w:rsid w:val="002233E8"/>
    <w:rsid w:val="0022653D"/>
    <w:rsid w:val="00226EC5"/>
    <w:rsid w:val="00230F8B"/>
    <w:rsid w:val="0023177C"/>
    <w:rsid w:val="002338B4"/>
    <w:rsid w:val="002406F2"/>
    <w:rsid w:val="002410FB"/>
    <w:rsid w:val="00243049"/>
    <w:rsid w:val="00245B23"/>
    <w:rsid w:val="00252AA9"/>
    <w:rsid w:val="00253B5A"/>
    <w:rsid w:val="00255631"/>
    <w:rsid w:val="002577E0"/>
    <w:rsid w:val="00262942"/>
    <w:rsid w:val="00262EAE"/>
    <w:rsid w:val="002662EE"/>
    <w:rsid w:val="002669EE"/>
    <w:rsid w:val="00270A86"/>
    <w:rsid w:val="002747F1"/>
    <w:rsid w:val="00275085"/>
    <w:rsid w:val="00283193"/>
    <w:rsid w:val="00283D2D"/>
    <w:rsid w:val="00290435"/>
    <w:rsid w:val="002961AC"/>
    <w:rsid w:val="002A45F2"/>
    <w:rsid w:val="002A7904"/>
    <w:rsid w:val="002B3DD0"/>
    <w:rsid w:val="002B4DB7"/>
    <w:rsid w:val="002B6E46"/>
    <w:rsid w:val="002B76EB"/>
    <w:rsid w:val="002C038C"/>
    <w:rsid w:val="002C0C34"/>
    <w:rsid w:val="002D1218"/>
    <w:rsid w:val="002D3060"/>
    <w:rsid w:val="002D44CF"/>
    <w:rsid w:val="002D4D56"/>
    <w:rsid w:val="002D5FD0"/>
    <w:rsid w:val="002D602B"/>
    <w:rsid w:val="002D77AA"/>
    <w:rsid w:val="002E1A17"/>
    <w:rsid w:val="002E1C25"/>
    <w:rsid w:val="002E4C5C"/>
    <w:rsid w:val="002E74C3"/>
    <w:rsid w:val="002F1EB6"/>
    <w:rsid w:val="002F3D86"/>
    <w:rsid w:val="002F7683"/>
    <w:rsid w:val="00301063"/>
    <w:rsid w:val="00304B72"/>
    <w:rsid w:val="00311711"/>
    <w:rsid w:val="003134FE"/>
    <w:rsid w:val="00314732"/>
    <w:rsid w:val="00314FB0"/>
    <w:rsid w:val="00315BDD"/>
    <w:rsid w:val="003161BA"/>
    <w:rsid w:val="003209BE"/>
    <w:rsid w:val="00324214"/>
    <w:rsid w:val="0032585B"/>
    <w:rsid w:val="0033007D"/>
    <w:rsid w:val="0033137D"/>
    <w:rsid w:val="00340010"/>
    <w:rsid w:val="00341327"/>
    <w:rsid w:val="00343968"/>
    <w:rsid w:val="003454C9"/>
    <w:rsid w:val="00351660"/>
    <w:rsid w:val="00357725"/>
    <w:rsid w:val="00360057"/>
    <w:rsid w:val="00362C83"/>
    <w:rsid w:val="00363B84"/>
    <w:rsid w:val="00363C1F"/>
    <w:rsid w:val="003678C8"/>
    <w:rsid w:val="00367A8E"/>
    <w:rsid w:val="0037090F"/>
    <w:rsid w:val="0037151E"/>
    <w:rsid w:val="00372D45"/>
    <w:rsid w:val="00373B8C"/>
    <w:rsid w:val="00375933"/>
    <w:rsid w:val="00377C5B"/>
    <w:rsid w:val="00380406"/>
    <w:rsid w:val="0038587F"/>
    <w:rsid w:val="00385AF4"/>
    <w:rsid w:val="0039046A"/>
    <w:rsid w:val="00391E8B"/>
    <w:rsid w:val="00395F21"/>
    <w:rsid w:val="003A1BE6"/>
    <w:rsid w:val="003A4C7B"/>
    <w:rsid w:val="003B0FBE"/>
    <w:rsid w:val="003B29EA"/>
    <w:rsid w:val="003C05AB"/>
    <w:rsid w:val="003C13E5"/>
    <w:rsid w:val="003C2825"/>
    <w:rsid w:val="003D2734"/>
    <w:rsid w:val="003D43ED"/>
    <w:rsid w:val="003D5B59"/>
    <w:rsid w:val="003D627F"/>
    <w:rsid w:val="003D6E21"/>
    <w:rsid w:val="003E0751"/>
    <w:rsid w:val="003E21AF"/>
    <w:rsid w:val="003E6A8F"/>
    <w:rsid w:val="003E7612"/>
    <w:rsid w:val="003E7685"/>
    <w:rsid w:val="003E78CA"/>
    <w:rsid w:val="003F0F37"/>
    <w:rsid w:val="004052B2"/>
    <w:rsid w:val="0040667D"/>
    <w:rsid w:val="004102ED"/>
    <w:rsid w:val="00411992"/>
    <w:rsid w:val="00417B0F"/>
    <w:rsid w:val="00422D64"/>
    <w:rsid w:val="00427CCC"/>
    <w:rsid w:val="0043071A"/>
    <w:rsid w:val="00436652"/>
    <w:rsid w:val="00440C26"/>
    <w:rsid w:val="00440C55"/>
    <w:rsid w:val="00441DC2"/>
    <w:rsid w:val="004422C9"/>
    <w:rsid w:val="00445243"/>
    <w:rsid w:val="00447E36"/>
    <w:rsid w:val="00450FF3"/>
    <w:rsid w:val="0045618F"/>
    <w:rsid w:val="00460B54"/>
    <w:rsid w:val="0046132F"/>
    <w:rsid w:val="004655D0"/>
    <w:rsid w:val="004704FD"/>
    <w:rsid w:val="004735F6"/>
    <w:rsid w:val="00482FA2"/>
    <w:rsid w:val="004869A8"/>
    <w:rsid w:val="0048751B"/>
    <w:rsid w:val="004908A9"/>
    <w:rsid w:val="00491C06"/>
    <w:rsid w:val="004935C2"/>
    <w:rsid w:val="0049781B"/>
    <w:rsid w:val="004A27D1"/>
    <w:rsid w:val="004A3336"/>
    <w:rsid w:val="004A3EFE"/>
    <w:rsid w:val="004A4A9D"/>
    <w:rsid w:val="004B1676"/>
    <w:rsid w:val="004B26C8"/>
    <w:rsid w:val="004B2A17"/>
    <w:rsid w:val="004B3D08"/>
    <w:rsid w:val="004B57EC"/>
    <w:rsid w:val="004C0A81"/>
    <w:rsid w:val="004C2775"/>
    <w:rsid w:val="004C320E"/>
    <w:rsid w:val="004C541D"/>
    <w:rsid w:val="004D7E09"/>
    <w:rsid w:val="004E01B8"/>
    <w:rsid w:val="004E14F1"/>
    <w:rsid w:val="004E29EB"/>
    <w:rsid w:val="004F04D6"/>
    <w:rsid w:val="004F6F8B"/>
    <w:rsid w:val="00501F4F"/>
    <w:rsid w:val="00502162"/>
    <w:rsid w:val="00502841"/>
    <w:rsid w:val="00505FDD"/>
    <w:rsid w:val="00507E3F"/>
    <w:rsid w:val="00512CE6"/>
    <w:rsid w:val="00516B2B"/>
    <w:rsid w:val="0052234A"/>
    <w:rsid w:val="00523309"/>
    <w:rsid w:val="0052398C"/>
    <w:rsid w:val="0053531E"/>
    <w:rsid w:val="00537960"/>
    <w:rsid w:val="00537F2E"/>
    <w:rsid w:val="005419EE"/>
    <w:rsid w:val="00544149"/>
    <w:rsid w:val="00551CE2"/>
    <w:rsid w:val="0055783E"/>
    <w:rsid w:val="00557D4D"/>
    <w:rsid w:val="005600BF"/>
    <w:rsid w:val="00567BF6"/>
    <w:rsid w:val="005705E6"/>
    <w:rsid w:val="00572097"/>
    <w:rsid w:val="005857BA"/>
    <w:rsid w:val="00590236"/>
    <w:rsid w:val="00595164"/>
    <w:rsid w:val="00595D58"/>
    <w:rsid w:val="0059672B"/>
    <w:rsid w:val="0059750F"/>
    <w:rsid w:val="005A0843"/>
    <w:rsid w:val="005A6D76"/>
    <w:rsid w:val="005A7DB3"/>
    <w:rsid w:val="005B065E"/>
    <w:rsid w:val="005B1DAE"/>
    <w:rsid w:val="005B3B4E"/>
    <w:rsid w:val="005B546C"/>
    <w:rsid w:val="005C3980"/>
    <w:rsid w:val="005C5AA8"/>
    <w:rsid w:val="005C665C"/>
    <w:rsid w:val="005C6D50"/>
    <w:rsid w:val="005D11CD"/>
    <w:rsid w:val="005D51E5"/>
    <w:rsid w:val="005E6A03"/>
    <w:rsid w:val="005F37A4"/>
    <w:rsid w:val="005F6DDC"/>
    <w:rsid w:val="006002FC"/>
    <w:rsid w:val="00601EBA"/>
    <w:rsid w:val="006030A9"/>
    <w:rsid w:val="00611B7A"/>
    <w:rsid w:val="00614012"/>
    <w:rsid w:val="006168D1"/>
    <w:rsid w:val="00627F96"/>
    <w:rsid w:val="00631718"/>
    <w:rsid w:val="006353C1"/>
    <w:rsid w:val="006412F1"/>
    <w:rsid w:val="00642C92"/>
    <w:rsid w:val="0064579E"/>
    <w:rsid w:val="00645A12"/>
    <w:rsid w:val="0065054F"/>
    <w:rsid w:val="00654732"/>
    <w:rsid w:val="00657BAB"/>
    <w:rsid w:val="0066395F"/>
    <w:rsid w:val="00672B9C"/>
    <w:rsid w:val="00676609"/>
    <w:rsid w:val="006771DB"/>
    <w:rsid w:val="0068155F"/>
    <w:rsid w:val="00683B35"/>
    <w:rsid w:val="006A0E99"/>
    <w:rsid w:val="006A550E"/>
    <w:rsid w:val="006A7589"/>
    <w:rsid w:val="006A78BD"/>
    <w:rsid w:val="006B2B90"/>
    <w:rsid w:val="006B69D8"/>
    <w:rsid w:val="006C2C2A"/>
    <w:rsid w:val="006C4CC2"/>
    <w:rsid w:val="006D106B"/>
    <w:rsid w:val="006D12A4"/>
    <w:rsid w:val="006D5466"/>
    <w:rsid w:val="006D56EB"/>
    <w:rsid w:val="006D7826"/>
    <w:rsid w:val="006E15EF"/>
    <w:rsid w:val="006F0A12"/>
    <w:rsid w:val="006F4F5F"/>
    <w:rsid w:val="006F5682"/>
    <w:rsid w:val="0070013E"/>
    <w:rsid w:val="00700A6E"/>
    <w:rsid w:val="00702BD7"/>
    <w:rsid w:val="00704DEC"/>
    <w:rsid w:val="007066E2"/>
    <w:rsid w:val="00707C01"/>
    <w:rsid w:val="00712D47"/>
    <w:rsid w:val="00715159"/>
    <w:rsid w:val="0072108A"/>
    <w:rsid w:val="00722586"/>
    <w:rsid w:val="00724E53"/>
    <w:rsid w:val="00725391"/>
    <w:rsid w:val="007263AE"/>
    <w:rsid w:val="007271C5"/>
    <w:rsid w:val="00732BAB"/>
    <w:rsid w:val="007347DA"/>
    <w:rsid w:val="00742B3A"/>
    <w:rsid w:val="00744316"/>
    <w:rsid w:val="007513D8"/>
    <w:rsid w:val="0075404F"/>
    <w:rsid w:val="00754F90"/>
    <w:rsid w:val="00757E2F"/>
    <w:rsid w:val="00761D18"/>
    <w:rsid w:val="00764F3F"/>
    <w:rsid w:val="0077360D"/>
    <w:rsid w:val="0077468F"/>
    <w:rsid w:val="00775280"/>
    <w:rsid w:val="00781939"/>
    <w:rsid w:val="00781B5C"/>
    <w:rsid w:val="0078277C"/>
    <w:rsid w:val="0078614B"/>
    <w:rsid w:val="00791714"/>
    <w:rsid w:val="0079183C"/>
    <w:rsid w:val="00796B8F"/>
    <w:rsid w:val="007A0F40"/>
    <w:rsid w:val="007A1EAD"/>
    <w:rsid w:val="007A3345"/>
    <w:rsid w:val="007A64C7"/>
    <w:rsid w:val="007B20F2"/>
    <w:rsid w:val="007B2545"/>
    <w:rsid w:val="007B3DA6"/>
    <w:rsid w:val="007B6E04"/>
    <w:rsid w:val="007C1E8B"/>
    <w:rsid w:val="007C35BD"/>
    <w:rsid w:val="007D06B9"/>
    <w:rsid w:val="007D26C6"/>
    <w:rsid w:val="007D3221"/>
    <w:rsid w:val="007D50D6"/>
    <w:rsid w:val="007D7F59"/>
    <w:rsid w:val="007E3016"/>
    <w:rsid w:val="007E7648"/>
    <w:rsid w:val="007E7A15"/>
    <w:rsid w:val="007F0BC2"/>
    <w:rsid w:val="007F1EE8"/>
    <w:rsid w:val="007F46F3"/>
    <w:rsid w:val="0080075E"/>
    <w:rsid w:val="0080439B"/>
    <w:rsid w:val="00815523"/>
    <w:rsid w:val="00820E09"/>
    <w:rsid w:val="00824881"/>
    <w:rsid w:val="00833088"/>
    <w:rsid w:val="0083368B"/>
    <w:rsid w:val="00834ABF"/>
    <w:rsid w:val="0083596A"/>
    <w:rsid w:val="0085108A"/>
    <w:rsid w:val="00851D93"/>
    <w:rsid w:val="008522C7"/>
    <w:rsid w:val="00853F5C"/>
    <w:rsid w:val="00855EDA"/>
    <w:rsid w:val="008575DD"/>
    <w:rsid w:val="008638F3"/>
    <w:rsid w:val="008643D2"/>
    <w:rsid w:val="00870317"/>
    <w:rsid w:val="00872227"/>
    <w:rsid w:val="00876C74"/>
    <w:rsid w:val="008865D3"/>
    <w:rsid w:val="0088742D"/>
    <w:rsid w:val="00890F3B"/>
    <w:rsid w:val="008939FD"/>
    <w:rsid w:val="008A2569"/>
    <w:rsid w:val="008A31FC"/>
    <w:rsid w:val="008A677D"/>
    <w:rsid w:val="008B0854"/>
    <w:rsid w:val="008B0968"/>
    <w:rsid w:val="008B33B8"/>
    <w:rsid w:val="008B537D"/>
    <w:rsid w:val="008B7538"/>
    <w:rsid w:val="008B7A49"/>
    <w:rsid w:val="008C6D78"/>
    <w:rsid w:val="008C72BC"/>
    <w:rsid w:val="008D099E"/>
    <w:rsid w:val="008D380F"/>
    <w:rsid w:val="008E0F9E"/>
    <w:rsid w:val="008F30BC"/>
    <w:rsid w:val="008F3CF6"/>
    <w:rsid w:val="008F631B"/>
    <w:rsid w:val="00905120"/>
    <w:rsid w:val="00906EC5"/>
    <w:rsid w:val="00911C1E"/>
    <w:rsid w:val="0091202F"/>
    <w:rsid w:val="00916462"/>
    <w:rsid w:val="00923E14"/>
    <w:rsid w:val="0093502D"/>
    <w:rsid w:val="00936FF9"/>
    <w:rsid w:val="00941C6E"/>
    <w:rsid w:val="00943794"/>
    <w:rsid w:val="009453DB"/>
    <w:rsid w:val="00947110"/>
    <w:rsid w:val="009507B5"/>
    <w:rsid w:val="00952AF8"/>
    <w:rsid w:val="009554A8"/>
    <w:rsid w:val="0096015E"/>
    <w:rsid w:val="0096044C"/>
    <w:rsid w:val="0096073C"/>
    <w:rsid w:val="00967A45"/>
    <w:rsid w:val="00977E1E"/>
    <w:rsid w:val="009810D9"/>
    <w:rsid w:val="00985005"/>
    <w:rsid w:val="00985E03"/>
    <w:rsid w:val="009913E6"/>
    <w:rsid w:val="00994FA5"/>
    <w:rsid w:val="00996E03"/>
    <w:rsid w:val="00997D13"/>
    <w:rsid w:val="00997E85"/>
    <w:rsid w:val="009A0303"/>
    <w:rsid w:val="009A167F"/>
    <w:rsid w:val="009A2ED9"/>
    <w:rsid w:val="009A39B1"/>
    <w:rsid w:val="009A7CD4"/>
    <w:rsid w:val="009B1B42"/>
    <w:rsid w:val="009B6647"/>
    <w:rsid w:val="009B69BB"/>
    <w:rsid w:val="009C3B4B"/>
    <w:rsid w:val="009C4294"/>
    <w:rsid w:val="009C4974"/>
    <w:rsid w:val="009C563C"/>
    <w:rsid w:val="009C59C6"/>
    <w:rsid w:val="009D288F"/>
    <w:rsid w:val="009D48B0"/>
    <w:rsid w:val="009D77B7"/>
    <w:rsid w:val="009E7CA5"/>
    <w:rsid w:val="009F05FE"/>
    <w:rsid w:val="009F756D"/>
    <w:rsid w:val="00A02A64"/>
    <w:rsid w:val="00A02B1A"/>
    <w:rsid w:val="00A048C6"/>
    <w:rsid w:val="00A06B22"/>
    <w:rsid w:val="00A137F2"/>
    <w:rsid w:val="00A13E55"/>
    <w:rsid w:val="00A17416"/>
    <w:rsid w:val="00A20030"/>
    <w:rsid w:val="00A20A5F"/>
    <w:rsid w:val="00A224E9"/>
    <w:rsid w:val="00A2358A"/>
    <w:rsid w:val="00A266C6"/>
    <w:rsid w:val="00A32497"/>
    <w:rsid w:val="00A32691"/>
    <w:rsid w:val="00A32F84"/>
    <w:rsid w:val="00A40102"/>
    <w:rsid w:val="00A43BE6"/>
    <w:rsid w:val="00A45FF8"/>
    <w:rsid w:val="00A50086"/>
    <w:rsid w:val="00A50EA2"/>
    <w:rsid w:val="00A51B57"/>
    <w:rsid w:val="00A525BC"/>
    <w:rsid w:val="00A53EF2"/>
    <w:rsid w:val="00A5591B"/>
    <w:rsid w:val="00A566A0"/>
    <w:rsid w:val="00A56BCF"/>
    <w:rsid w:val="00A73E67"/>
    <w:rsid w:val="00A7583D"/>
    <w:rsid w:val="00A77F4F"/>
    <w:rsid w:val="00A828B4"/>
    <w:rsid w:val="00A86872"/>
    <w:rsid w:val="00A927DF"/>
    <w:rsid w:val="00A92A85"/>
    <w:rsid w:val="00A94272"/>
    <w:rsid w:val="00A9744C"/>
    <w:rsid w:val="00AA2EAB"/>
    <w:rsid w:val="00AA5155"/>
    <w:rsid w:val="00AB1F1B"/>
    <w:rsid w:val="00AB39FE"/>
    <w:rsid w:val="00AB50D3"/>
    <w:rsid w:val="00AB5550"/>
    <w:rsid w:val="00AC2DC7"/>
    <w:rsid w:val="00AC4CB5"/>
    <w:rsid w:val="00AC6A5A"/>
    <w:rsid w:val="00AD6A72"/>
    <w:rsid w:val="00AD707F"/>
    <w:rsid w:val="00AD7504"/>
    <w:rsid w:val="00AD7D4B"/>
    <w:rsid w:val="00AE3CDD"/>
    <w:rsid w:val="00AE57CE"/>
    <w:rsid w:val="00AE609C"/>
    <w:rsid w:val="00AF0661"/>
    <w:rsid w:val="00AF21B0"/>
    <w:rsid w:val="00AF5498"/>
    <w:rsid w:val="00AF5B3D"/>
    <w:rsid w:val="00B03CE5"/>
    <w:rsid w:val="00B119AC"/>
    <w:rsid w:val="00B15F57"/>
    <w:rsid w:val="00B21DCF"/>
    <w:rsid w:val="00B21F99"/>
    <w:rsid w:val="00B262FD"/>
    <w:rsid w:val="00B27686"/>
    <w:rsid w:val="00B330E1"/>
    <w:rsid w:val="00B43EF2"/>
    <w:rsid w:val="00B4508E"/>
    <w:rsid w:val="00B536DC"/>
    <w:rsid w:val="00B63218"/>
    <w:rsid w:val="00B65E4E"/>
    <w:rsid w:val="00B65FD1"/>
    <w:rsid w:val="00B66CB1"/>
    <w:rsid w:val="00B73F12"/>
    <w:rsid w:val="00B86781"/>
    <w:rsid w:val="00B963DB"/>
    <w:rsid w:val="00B97648"/>
    <w:rsid w:val="00BA1A29"/>
    <w:rsid w:val="00BA3CEC"/>
    <w:rsid w:val="00BA467E"/>
    <w:rsid w:val="00BB0B7F"/>
    <w:rsid w:val="00BB2E79"/>
    <w:rsid w:val="00BB386B"/>
    <w:rsid w:val="00BB7055"/>
    <w:rsid w:val="00BC3390"/>
    <w:rsid w:val="00BC4D83"/>
    <w:rsid w:val="00BC54CD"/>
    <w:rsid w:val="00BD5A3C"/>
    <w:rsid w:val="00BE0543"/>
    <w:rsid w:val="00BE650A"/>
    <w:rsid w:val="00C01A74"/>
    <w:rsid w:val="00C01C9A"/>
    <w:rsid w:val="00C1747F"/>
    <w:rsid w:val="00C2528A"/>
    <w:rsid w:val="00C26315"/>
    <w:rsid w:val="00C30901"/>
    <w:rsid w:val="00C37363"/>
    <w:rsid w:val="00C4016B"/>
    <w:rsid w:val="00C44FB8"/>
    <w:rsid w:val="00C45EEA"/>
    <w:rsid w:val="00C50875"/>
    <w:rsid w:val="00C55FCB"/>
    <w:rsid w:val="00C65C1E"/>
    <w:rsid w:val="00C70248"/>
    <w:rsid w:val="00C704C4"/>
    <w:rsid w:val="00C73763"/>
    <w:rsid w:val="00C87B11"/>
    <w:rsid w:val="00C90704"/>
    <w:rsid w:val="00C939C7"/>
    <w:rsid w:val="00C956A7"/>
    <w:rsid w:val="00CA2937"/>
    <w:rsid w:val="00CA4598"/>
    <w:rsid w:val="00CB12C9"/>
    <w:rsid w:val="00CB4FCB"/>
    <w:rsid w:val="00CC1821"/>
    <w:rsid w:val="00CC4EA3"/>
    <w:rsid w:val="00CD366E"/>
    <w:rsid w:val="00CD7CA7"/>
    <w:rsid w:val="00CE1D95"/>
    <w:rsid w:val="00CE645F"/>
    <w:rsid w:val="00D02591"/>
    <w:rsid w:val="00D05EE4"/>
    <w:rsid w:val="00D07289"/>
    <w:rsid w:val="00D1053B"/>
    <w:rsid w:val="00D10EED"/>
    <w:rsid w:val="00D1350F"/>
    <w:rsid w:val="00D17FD9"/>
    <w:rsid w:val="00D202E7"/>
    <w:rsid w:val="00D21DFB"/>
    <w:rsid w:val="00D35D87"/>
    <w:rsid w:val="00D36156"/>
    <w:rsid w:val="00D41933"/>
    <w:rsid w:val="00D44606"/>
    <w:rsid w:val="00D470E4"/>
    <w:rsid w:val="00D47560"/>
    <w:rsid w:val="00D542AD"/>
    <w:rsid w:val="00D5552B"/>
    <w:rsid w:val="00D601F1"/>
    <w:rsid w:val="00D65196"/>
    <w:rsid w:val="00D65E3D"/>
    <w:rsid w:val="00D662D8"/>
    <w:rsid w:val="00D748EE"/>
    <w:rsid w:val="00D752D8"/>
    <w:rsid w:val="00D7678C"/>
    <w:rsid w:val="00D77101"/>
    <w:rsid w:val="00D87920"/>
    <w:rsid w:val="00D94C56"/>
    <w:rsid w:val="00DA3AE3"/>
    <w:rsid w:val="00DA4CDD"/>
    <w:rsid w:val="00DA4E0C"/>
    <w:rsid w:val="00DA77FC"/>
    <w:rsid w:val="00DA7D96"/>
    <w:rsid w:val="00DB128D"/>
    <w:rsid w:val="00DB2320"/>
    <w:rsid w:val="00DB726A"/>
    <w:rsid w:val="00DB7D42"/>
    <w:rsid w:val="00DC6E3D"/>
    <w:rsid w:val="00DC7BD0"/>
    <w:rsid w:val="00DD14EF"/>
    <w:rsid w:val="00DE2C9E"/>
    <w:rsid w:val="00DE4D3D"/>
    <w:rsid w:val="00DE79EC"/>
    <w:rsid w:val="00DF0709"/>
    <w:rsid w:val="00DF3468"/>
    <w:rsid w:val="00DF75DB"/>
    <w:rsid w:val="00E05FE4"/>
    <w:rsid w:val="00E06DE9"/>
    <w:rsid w:val="00E07EC7"/>
    <w:rsid w:val="00E11EBB"/>
    <w:rsid w:val="00E13984"/>
    <w:rsid w:val="00E13F3D"/>
    <w:rsid w:val="00E1429E"/>
    <w:rsid w:val="00E1660F"/>
    <w:rsid w:val="00E17021"/>
    <w:rsid w:val="00E17CF8"/>
    <w:rsid w:val="00E22391"/>
    <w:rsid w:val="00E223CD"/>
    <w:rsid w:val="00E22927"/>
    <w:rsid w:val="00E23AF2"/>
    <w:rsid w:val="00E31925"/>
    <w:rsid w:val="00E31C5B"/>
    <w:rsid w:val="00E350FB"/>
    <w:rsid w:val="00E35DE6"/>
    <w:rsid w:val="00E45377"/>
    <w:rsid w:val="00E501F6"/>
    <w:rsid w:val="00E57A76"/>
    <w:rsid w:val="00E57EFC"/>
    <w:rsid w:val="00E626DB"/>
    <w:rsid w:val="00E70102"/>
    <w:rsid w:val="00E709F5"/>
    <w:rsid w:val="00E725F7"/>
    <w:rsid w:val="00E74F94"/>
    <w:rsid w:val="00E76E98"/>
    <w:rsid w:val="00E7767E"/>
    <w:rsid w:val="00E862CC"/>
    <w:rsid w:val="00E90B1C"/>
    <w:rsid w:val="00E924CB"/>
    <w:rsid w:val="00E935E3"/>
    <w:rsid w:val="00E94EBC"/>
    <w:rsid w:val="00E95A22"/>
    <w:rsid w:val="00E962E9"/>
    <w:rsid w:val="00E97A9B"/>
    <w:rsid w:val="00EA3424"/>
    <w:rsid w:val="00EA5E98"/>
    <w:rsid w:val="00EA6492"/>
    <w:rsid w:val="00EB080E"/>
    <w:rsid w:val="00EB3B59"/>
    <w:rsid w:val="00EB42AC"/>
    <w:rsid w:val="00EC68AD"/>
    <w:rsid w:val="00EC7C91"/>
    <w:rsid w:val="00ED26E9"/>
    <w:rsid w:val="00ED2FBB"/>
    <w:rsid w:val="00ED3CF1"/>
    <w:rsid w:val="00ED404B"/>
    <w:rsid w:val="00ED7646"/>
    <w:rsid w:val="00ED78D7"/>
    <w:rsid w:val="00EE1D9D"/>
    <w:rsid w:val="00EE3C16"/>
    <w:rsid w:val="00EE73C8"/>
    <w:rsid w:val="00EF08C3"/>
    <w:rsid w:val="00EF144E"/>
    <w:rsid w:val="00EF2316"/>
    <w:rsid w:val="00F12F40"/>
    <w:rsid w:val="00F16428"/>
    <w:rsid w:val="00F26280"/>
    <w:rsid w:val="00F263A0"/>
    <w:rsid w:val="00F364AE"/>
    <w:rsid w:val="00F416D8"/>
    <w:rsid w:val="00F446DF"/>
    <w:rsid w:val="00F500A7"/>
    <w:rsid w:val="00F509E9"/>
    <w:rsid w:val="00F5178B"/>
    <w:rsid w:val="00F51EC7"/>
    <w:rsid w:val="00F52BA1"/>
    <w:rsid w:val="00F533C9"/>
    <w:rsid w:val="00F54D03"/>
    <w:rsid w:val="00F56061"/>
    <w:rsid w:val="00F62AEB"/>
    <w:rsid w:val="00F65BA8"/>
    <w:rsid w:val="00F74876"/>
    <w:rsid w:val="00F80B9C"/>
    <w:rsid w:val="00F81F91"/>
    <w:rsid w:val="00F835FD"/>
    <w:rsid w:val="00F83999"/>
    <w:rsid w:val="00F8580E"/>
    <w:rsid w:val="00F873A1"/>
    <w:rsid w:val="00F912BB"/>
    <w:rsid w:val="00FA1C26"/>
    <w:rsid w:val="00FA2111"/>
    <w:rsid w:val="00FB7B29"/>
    <w:rsid w:val="00FC0088"/>
    <w:rsid w:val="00FC0D48"/>
    <w:rsid w:val="00FC2103"/>
    <w:rsid w:val="00FC6E1D"/>
    <w:rsid w:val="00FC7E55"/>
    <w:rsid w:val="00FD2DE4"/>
    <w:rsid w:val="00FD32A9"/>
    <w:rsid w:val="00FD6FBD"/>
    <w:rsid w:val="00FD721B"/>
    <w:rsid w:val="00FD751C"/>
    <w:rsid w:val="00FE0971"/>
    <w:rsid w:val="00FE2D65"/>
    <w:rsid w:val="00FE389E"/>
    <w:rsid w:val="00FE42C3"/>
    <w:rsid w:val="00FF38B8"/>
    <w:rsid w:val="00FF3A55"/>
    <w:rsid w:val="01764F01"/>
    <w:rsid w:val="024D6B6A"/>
    <w:rsid w:val="029B04E7"/>
    <w:rsid w:val="02B62E24"/>
    <w:rsid w:val="02F418B1"/>
    <w:rsid w:val="03073BDC"/>
    <w:rsid w:val="030C5976"/>
    <w:rsid w:val="033F44DC"/>
    <w:rsid w:val="043168B5"/>
    <w:rsid w:val="0555228E"/>
    <w:rsid w:val="059D1E39"/>
    <w:rsid w:val="05E078B3"/>
    <w:rsid w:val="05EE0985"/>
    <w:rsid w:val="061D2B63"/>
    <w:rsid w:val="06CF0607"/>
    <w:rsid w:val="077D0583"/>
    <w:rsid w:val="079724D0"/>
    <w:rsid w:val="08282F10"/>
    <w:rsid w:val="082A352F"/>
    <w:rsid w:val="084A1A3D"/>
    <w:rsid w:val="08C349D1"/>
    <w:rsid w:val="08FD1F99"/>
    <w:rsid w:val="09F67CD5"/>
    <w:rsid w:val="0A74571C"/>
    <w:rsid w:val="0B584155"/>
    <w:rsid w:val="0B9E71DF"/>
    <w:rsid w:val="0C9D30C2"/>
    <w:rsid w:val="0D9D65F4"/>
    <w:rsid w:val="0E172BD0"/>
    <w:rsid w:val="0EDF02B5"/>
    <w:rsid w:val="0F142F9E"/>
    <w:rsid w:val="0F1C3D3F"/>
    <w:rsid w:val="10026C02"/>
    <w:rsid w:val="10936355"/>
    <w:rsid w:val="10A50104"/>
    <w:rsid w:val="11100F72"/>
    <w:rsid w:val="115B3410"/>
    <w:rsid w:val="119D7849"/>
    <w:rsid w:val="1242135C"/>
    <w:rsid w:val="13252E71"/>
    <w:rsid w:val="13A1683F"/>
    <w:rsid w:val="14724F1C"/>
    <w:rsid w:val="148C48DA"/>
    <w:rsid w:val="14960C8D"/>
    <w:rsid w:val="14DA3DA1"/>
    <w:rsid w:val="16135CC1"/>
    <w:rsid w:val="164E3EFE"/>
    <w:rsid w:val="1670776D"/>
    <w:rsid w:val="16D12C9E"/>
    <w:rsid w:val="16D47BF5"/>
    <w:rsid w:val="17155857"/>
    <w:rsid w:val="17950508"/>
    <w:rsid w:val="17AD7BB9"/>
    <w:rsid w:val="17D94C68"/>
    <w:rsid w:val="19010C43"/>
    <w:rsid w:val="19084C73"/>
    <w:rsid w:val="198E7F0D"/>
    <w:rsid w:val="19DC6E8F"/>
    <w:rsid w:val="1A054259"/>
    <w:rsid w:val="1A660AE5"/>
    <w:rsid w:val="1AA20BEC"/>
    <w:rsid w:val="1AFF4157"/>
    <w:rsid w:val="1B7F6005"/>
    <w:rsid w:val="1B9D73EE"/>
    <w:rsid w:val="1C132CB9"/>
    <w:rsid w:val="1CCC26CA"/>
    <w:rsid w:val="1E056606"/>
    <w:rsid w:val="1E3B5331"/>
    <w:rsid w:val="1E9D6342"/>
    <w:rsid w:val="204E6676"/>
    <w:rsid w:val="21327A02"/>
    <w:rsid w:val="21920914"/>
    <w:rsid w:val="2195668B"/>
    <w:rsid w:val="21BE5AD4"/>
    <w:rsid w:val="21EB72DE"/>
    <w:rsid w:val="23081A49"/>
    <w:rsid w:val="2334383D"/>
    <w:rsid w:val="23AF1F6B"/>
    <w:rsid w:val="23CE335E"/>
    <w:rsid w:val="245C52F8"/>
    <w:rsid w:val="2463385E"/>
    <w:rsid w:val="24905303"/>
    <w:rsid w:val="24DC6897"/>
    <w:rsid w:val="250D568B"/>
    <w:rsid w:val="25134332"/>
    <w:rsid w:val="257E508F"/>
    <w:rsid w:val="26562CD5"/>
    <w:rsid w:val="26BF5712"/>
    <w:rsid w:val="27357220"/>
    <w:rsid w:val="27AB7429"/>
    <w:rsid w:val="285C053E"/>
    <w:rsid w:val="290D1266"/>
    <w:rsid w:val="29FA7F26"/>
    <w:rsid w:val="2A0F29F0"/>
    <w:rsid w:val="2B1D202B"/>
    <w:rsid w:val="2B774832"/>
    <w:rsid w:val="2C3E7B79"/>
    <w:rsid w:val="2C946521"/>
    <w:rsid w:val="2CDE11E4"/>
    <w:rsid w:val="2D8728E2"/>
    <w:rsid w:val="2E603EC4"/>
    <w:rsid w:val="2EC55A3B"/>
    <w:rsid w:val="2F1251F2"/>
    <w:rsid w:val="2F8C3080"/>
    <w:rsid w:val="2F8F097E"/>
    <w:rsid w:val="2FCA63C6"/>
    <w:rsid w:val="302B7A69"/>
    <w:rsid w:val="30962F3E"/>
    <w:rsid w:val="30D17E68"/>
    <w:rsid w:val="30FF2795"/>
    <w:rsid w:val="31D2038B"/>
    <w:rsid w:val="31DD373A"/>
    <w:rsid w:val="32205742"/>
    <w:rsid w:val="329A6ACE"/>
    <w:rsid w:val="333B6A1B"/>
    <w:rsid w:val="33607071"/>
    <w:rsid w:val="35812E47"/>
    <w:rsid w:val="35EB3B29"/>
    <w:rsid w:val="360B1D73"/>
    <w:rsid w:val="361F3323"/>
    <w:rsid w:val="36E93760"/>
    <w:rsid w:val="377E620D"/>
    <w:rsid w:val="3784394E"/>
    <w:rsid w:val="38AE3BB0"/>
    <w:rsid w:val="395A777C"/>
    <w:rsid w:val="395B7CAB"/>
    <w:rsid w:val="3ACB5746"/>
    <w:rsid w:val="3BB20883"/>
    <w:rsid w:val="3C6D7A83"/>
    <w:rsid w:val="3C935077"/>
    <w:rsid w:val="3CCC3EC3"/>
    <w:rsid w:val="3CD06756"/>
    <w:rsid w:val="3D2317C1"/>
    <w:rsid w:val="3DA8275C"/>
    <w:rsid w:val="3E0A443E"/>
    <w:rsid w:val="3E441C7D"/>
    <w:rsid w:val="3E622195"/>
    <w:rsid w:val="3FC956FF"/>
    <w:rsid w:val="407F2F0E"/>
    <w:rsid w:val="40A36A71"/>
    <w:rsid w:val="410E4736"/>
    <w:rsid w:val="41D3631F"/>
    <w:rsid w:val="41F466FD"/>
    <w:rsid w:val="42A67A24"/>
    <w:rsid w:val="42BC4BBB"/>
    <w:rsid w:val="42D846B9"/>
    <w:rsid w:val="430D7A82"/>
    <w:rsid w:val="43A55B32"/>
    <w:rsid w:val="440D5045"/>
    <w:rsid w:val="441545BA"/>
    <w:rsid w:val="44D66A11"/>
    <w:rsid w:val="44F3408E"/>
    <w:rsid w:val="458467DC"/>
    <w:rsid w:val="45BE6191"/>
    <w:rsid w:val="460C5979"/>
    <w:rsid w:val="468E5B78"/>
    <w:rsid w:val="476F55EB"/>
    <w:rsid w:val="47C01792"/>
    <w:rsid w:val="47F1009C"/>
    <w:rsid w:val="4808150F"/>
    <w:rsid w:val="49E9233D"/>
    <w:rsid w:val="4A42266B"/>
    <w:rsid w:val="4A6C5309"/>
    <w:rsid w:val="4AAD1944"/>
    <w:rsid w:val="4AC31003"/>
    <w:rsid w:val="4AE93159"/>
    <w:rsid w:val="4BD0339A"/>
    <w:rsid w:val="4CAA1F4A"/>
    <w:rsid w:val="4D462159"/>
    <w:rsid w:val="4D5C5FAC"/>
    <w:rsid w:val="4DB037C4"/>
    <w:rsid w:val="4DC605B6"/>
    <w:rsid w:val="4DEC0985"/>
    <w:rsid w:val="4E27683A"/>
    <w:rsid w:val="4E505B3E"/>
    <w:rsid w:val="4E731431"/>
    <w:rsid w:val="4F250152"/>
    <w:rsid w:val="4F2765B1"/>
    <w:rsid w:val="4F285975"/>
    <w:rsid w:val="4FC90C42"/>
    <w:rsid w:val="4FEB738F"/>
    <w:rsid w:val="4FF32929"/>
    <w:rsid w:val="51796EDE"/>
    <w:rsid w:val="51867298"/>
    <w:rsid w:val="51AC0F10"/>
    <w:rsid w:val="52195EDF"/>
    <w:rsid w:val="52313387"/>
    <w:rsid w:val="529F0593"/>
    <w:rsid w:val="52E04D27"/>
    <w:rsid w:val="539A390F"/>
    <w:rsid w:val="53CF14EE"/>
    <w:rsid w:val="53DB3477"/>
    <w:rsid w:val="5482612A"/>
    <w:rsid w:val="54AF6B42"/>
    <w:rsid w:val="55036425"/>
    <w:rsid w:val="55566902"/>
    <w:rsid w:val="55834C3A"/>
    <w:rsid w:val="55DD6F2A"/>
    <w:rsid w:val="56E23970"/>
    <w:rsid w:val="57346A04"/>
    <w:rsid w:val="577A3C7D"/>
    <w:rsid w:val="578F220A"/>
    <w:rsid w:val="57FC07D9"/>
    <w:rsid w:val="58500F22"/>
    <w:rsid w:val="58E27B25"/>
    <w:rsid w:val="591C0009"/>
    <w:rsid w:val="591D5203"/>
    <w:rsid w:val="5ACF0F3A"/>
    <w:rsid w:val="5BDA291A"/>
    <w:rsid w:val="5C6B1600"/>
    <w:rsid w:val="5C921AD0"/>
    <w:rsid w:val="5DFD51DB"/>
    <w:rsid w:val="5E0D36E5"/>
    <w:rsid w:val="5E7F7360"/>
    <w:rsid w:val="5EB903DA"/>
    <w:rsid w:val="5FF53D41"/>
    <w:rsid w:val="60140907"/>
    <w:rsid w:val="607C3753"/>
    <w:rsid w:val="60C30855"/>
    <w:rsid w:val="61004788"/>
    <w:rsid w:val="61421EFD"/>
    <w:rsid w:val="615C5041"/>
    <w:rsid w:val="61B11A79"/>
    <w:rsid w:val="624E43B3"/>
    <w:rsid w:val="632E30E5"/>
    <w:rsid w:val="64934878"/>
    <w:rsid w:val="664805B8"/>
    <w:rsid w:val="67571A1C"/>
    <w:rsid w:val="690F418B"/>
    <w:rsid w:val="694F566D"/>
    <w:rsid w:val="6A154B1E"/>
    <w:rsid w:val="6A766D87"/>
    <w:rsid w:val="6A7A2736"/>
    <w:rsid w:val="6A7B4B9C"/>
    <w:rsid w:val="6C89456C"/>
    <w:rsid w:val="6D663271"/>
    <w:rsid w:val="6F901B66"/>
    <w:rsid w:val="6FA629D4"/>
    <w:rsid w:val="6FB53FEC"/>
    <w:rsid w:val="6FC05247"/>
    <w:rsid w:val="6FD10552"/>
    <w:rsid w:val="70AC1638"/>
    <w:rsid w:val="70BB2EF0"/>
    <w:rsid w:val="70DA09FB"/>
    <w:rsid w:val="728150B9"/>
    <w:rsid w:val="72916007"/>
    <w:rsid w:val="73414765"/>
    <w:rsid w:val="73455C21"/>
    <w:rsid w:val="73CA359C"/>
    <w:rsid w:val="73D425F7"/>
    <w:rsid w:val="73F403A6"/>
    <w:rsid w:val="74382292"/>
    <w:rsid w:val="750A2023"/>
    <w:rsid w:val="7676736A"/>
    <w:rsid w:val="76933951"/>
    <w:rsid w:val="76FA3873"/>
    <w:rsid w:val="771D661B"/>
    <w:rsid w:val="771F7714"/>
    <w:rsid w:val="77317864"/>
    <w:rsid w:val="777E145F"/>
    <w:rsid w:val="78385E98"/>
    <w:rsid w:val="78782A0D"/>
    <w:rsid w:val="79951709"/>
    <w:rsid w:val="79A2171F"/>
    <w:rsid w:val="79A252FF"/>
    <w:rsid w:val="79D33056"/>
    <w:rsid w:val="7ADE0D63"/>
    <w:rsid w:val="7AED2D2F"/>
    <w:rsid w:val="7C26369C"/>
    <w:rsid w:val="7C9E5A24"/>
    <w:rsid w:val="7CAC00CB"/>
    <w:rsid w:val="7D421EBB"/>
    <w:rsid w:val="7D575412"/>
    <w:rsid w:val="7D62117D"/>
    <w:rsid w:val="7DB275A7"/>
    <w:rsid w:val="7DB54254"/>
    <w:rsid w:val="7E3E1EF2"/>
    <w:rsid w:val="7E8070E2"/>
    <w:rsid w:val="7E951513"/>
    <w:rsid w:val="7ED001FD"/>
    <w:rsid w:val="7EF74FC9"/>
    <w:rsid w:val="7F894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10FBB1"/>
  <w15:docId w15:val="{CE2B3F36-0164-446B-8E8A-FFBF4CDF8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Pr>
      <w:rFonts w:asciiTheme="majorHAnsi" w:eastAsia="黑体" w:hAnsiTheme="majorHAnsi" w:cstheme="majorBidi"/>
      <w:sz w:val="20"/>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semiHidden/>
    <w:qFormat/>
    <w:pPr>
      <w:tabs>
        <w:tab w:val="left" w:pos="1418"/>
        <w:tab w:val="left" w:pos="4678"/>
        <w:tab w:val="left" w:pos="5954"/>
        <w:tab w:val="left" w:pos="7088"/>
      </w:tabs>
      <w:spacing w:after="240"/>
    </w:pPr>
    <w:rPr>
      <w:rFonts w:ascii="Arial" w:hAnsi="Arial"/>
    </w:rPr>
  </w:style>
  <w:style w:type="paragraph" w:styleId="a8">
    <w:name w:val="Body Text"/>
    <w:basedOn w:val="a"/>
    <w:qFormat/>
    <w:pPr>
      <w:overflowPunct w:val="0"/>
      <w:autoSpaceDE w:val="0"/>
      <w:autoSpaceDN w:val="0"/>
      <w:adjustRightInd w:val="0"/>
      <w:textAlignment w:val="baseline"/>
    </w:pPr>
    <w:rPr>
      <w:rFonts w:eastAsia="MS Mincho"/>
    </w:rPr>
  </w:style>
  <w:style w:type="paragraph" w:styleId="TOC3">
    <w:name w:val="toc 3"/>
    <w:basedOn w:val="a"/>
    <w:next w:val="a"/>
    <w:uiPriority w:val="39"/>
    <w:unhideWhenUsed/>
    <w:qFormat/>
    <w:pPr>
      <w:ind w:leftChars="400" w:left="880"/>
    </w:pPr>
    <w:rPr>
      <w:b/>
      <w:i/>
      <w:sz w:val="20"/>
    </w:rPr>
  </w:style>
  <w:style w:type="paragraph" w:styleId="a9">
    <w:name w:val="Balloon Text"/>
    <w:basedOn w:val="a"/>
    <w:link w:val="aa"/>
    <w:uiPriority w:val="99"/>
    <w:semiHidden/>
    <w:unhideWhenUsed/>
    <w:qFormat/>
    <w:rPr>
      <w:sz w:val="18"/>
      <w:szCs w:val="18"/>
    </w:rPr>
  </w:style>
  <w:style w:type="paragraph" w:styleId="ab">
    <w:name w:val="footer"/>
    <w:link w:val="ac"/>
    <w:uiPriority w:val="99"/>
    <w:unhideWhenUsed/>
    <w:qFormat/>
    <w:pPr>
      <w:tabs>
        <w:tab w:val="center" w:pos="4320"/>
        <w:tab w:val="right" w:pos="8640"/>
      </w:tabs>
      <w:spacing w:after="200" w:line="276" w:lineRule="auto"/>
    </w:pPr>
    <w:rPr>
      <w:rFonts w:asciiTheme="minorHAnsi" w:eastAsiaTheme="minorEastAsia" w:hAnsiTheme="minorHAnsi" w:cstheme="minorBidi"/>
      <w:sz w:val="22"/>
      <w:szCs w:val="22"/>
    </w:rPr>
  </w:style>
  <w:style w:type="paragraph" w:styleId="ad">
    <w:name w:val="header"/>
    <w:link w:val="ae"/>
    <w:uiPriority w:val="99"/>
    <w:qFormat/>
    <w:pPr>
      <w:tabs>
        <w:tab w:val="center" w:pos="4153"/>
        <w:tab w:val="right" w:pos="8306"/>
      </w:tabs>
      <w:snapToGrid w:val="0"/>
    </w:pPr>
    <w:rPr>
      <w:rFonts w:eastAsiaTheme="minorEastAsia" w:cs="宋体"/>
      <w:b/>
      <w:bCs/>
      <w:i/>
      <w:iCs/>
      <w:color w:val="000000" w:themeColor="text1"/>
      <w:kern w:val="2"/>
      <w:sz w:val="18"/>
      <w:szCs w:val="18"/>
      <w:lang w:val="en-GB" w:eastAsia="en-US"/>
    </w:rPr>
  </w:style>
  <w:style w:type="paragraph" w:styleId="TOC1">
    <w:name w:val="toc 1"/>
    <w:basedOn w:val="a"/>
    <w:next w:val="a"/>
    <w:uiPriority w:val="39"/>
    <w:unhideWhenUsed/>
    <w:qFormat/>
    <w:rPr>
      <w:b/>
      <w:i/>
      <w:sz w:val="20"/>
    </w:r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snapToGrid w:val="0"/>
      <w:ind w:leftChars="200" w:left="618"/>
    </w:pPr>
    <w:rPr>
      <w:b/>
      <w:i/>
      <w:sz w:val="20"/>
    </w:rPr>
  </w:style>
  <w:style w:type="paragraph" w:styleId="af0">
    <w:name w:val="Normal (Web)"/>
    <w:basedOn w:val="a"/>
    <w:uiPriority w:val="99"/>
    <w:semiHidden/>
    <w:unhideWhenUsed/>
    <w:qFormat/>
    <w:pPr>
      <w:spacing w:beforeLines="0" w:beforeAutospacing="1" w:afterLines="0" w:afterAutospacing="1"/>
      <w:jc w:val="left"/>
    </w:pPr>
    <w:rPr>
      <w:rFonts w:ascii="宋体" w:hAnsi="宋体" w:cs="宋体"/>
      <w:kern w:val="0"/>
      <w:sz w:val="24"/>
      <w:szCs w:val="24"/>
    </w:rPr>
  </w:style>
  <w:style w:type="paragraph" w:styleId="af1">
    <w:name w:val="annotation subject"/>
    <w:basedOn w:val="a6"/>
    <w:next w:val="a6"/>
    <w:link w:val="af2"/>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f3">
    <w:name w:val="Table Grid"/>
    <w:basedOn w:val="a1"/>
    <w:uiPriority w:val="99"/>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Emphasis"/>
    <w:basedOn w:val="a0"/>
    <w:uiPriority w:val="20"/>
    <w:qFormat/>
    <w:rPr>
      <w:i/>
    </w:rPr>
  </w:style>
  <w:style w:type="character" w:styleId="af6">
    <w:name w:val="annotation reference"/>
    <w:basedOn w:val="a0"/>
    <w:uiPriority w:val="99"/>
    <w:semiHidden/>
    <w:unhideWhenUsed/>
    <w:qFormat/>
    <w:rPr>
      <w:sz w:val="21"/>
      <w:szCs w:val="21"/>
    </w:rPr>
  </w:style>
  <w:style w:type="character" w:customStyle="1" w:styleId="aa">
    <w:name w:val="批注框文本 字符"/>
    <w:basedOn w:val="a0"/>
    <w:link w:val="a9"/>
    <w:uiPriority w:val="99"/>
    <w:semiHidden/>
    <w:qFormat/>
    <w:rPr>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2"/>
      </w:numPr>
      <w:snapToGrid w:val="0"/>
      <w:spacing w:before="50" w:after="50"/>
      <w:jc w:val="left"/>
      <w:textAlignment w:val="center"/>
    </w:pPr>
    <w:rPr>
      <w:rFonts w:eastAsiaTheme="minorEastAsia" w:cs="宋体"/>
      <w:b/>
      <w:bCs/>
      <w:i/>
      <w:iCs/>
      <w:sz w:val="20"/>
      <w:lang w:val="en-GB" w:eastAsia="en-US"/>
    </w:rPr>
  </w:style>
  <w:style w:type="paragraph" w:customStyle="1" w:styleId="ZTE-Proposal-20210505">
    <w:name w:val="!ZTE-Proposal-2021 + 段前: 0.5 行 段后: 0.5 行"/>
    <w:basedOn w:val="a"/>
    <w:qFormat/>
    <w:pPr>
      <w:numPr>
        <w:numId w:val="3"/>
      </w:numPr>
      <w:spacing w:before="50" w:after="50"/>
      <w:jc w:val="left"/>
    </w:pPr>
    <w:rPr>
      <w:rFonts w:eastAsiaTheme="minorEastAsia" w:cs="宋体"/>
      <w:b/>
      <w:bCs/>
      <w:i/>
      <w:iCs/>
      <w:sz w:val="20"/>
      <w:lang w:val="en-GB" w:eastAsia="en-US"/>
    </w:rPr>
  </w:style>
  <w:style w:type="paragraph" w:customStyle="1" w:styleId="sub-proposal">
    <w:name w:val="sub-proposal"/>
    <w:basedOn w:val="a"/>
    <w:qFormat/>
    <w:pPr>
      <w:numPr>
        <w:numId w:val="4"/>
      </w:numPr>
      <w:tabs>
        <w:tab w:val="clear" w:pos="1260"/>
        <w:tab w:val="left" w:pos="0"/>
        <w:tab w:val="left" w:pos="420"/>
        <w:tab w:val="left" w:pos="807"/>
      </w:tabs>
      <w:jc w:val="left"/>
    </w:pPr>
    <w:rPr>
      <w:rFonts w:eastAsiaTheme="minorEastAsia"/>
      <w:b/>
      <w:bCs/>
      <w:i/>
      <w:iCs/>
      <w:sz w:val="20"/>
      <w:lang w:val="en-GB" w:eastAsia="en-U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5"/>
      </w:numPr>
      <w:tabs>
        <w:tab w:val="clear" w:pos="1260"/>
      </w:tabs>
    </w:pPr>
  </w:style>
  <w:style w:type="paragraph" w:customStyle="1" w:styleId="3rdlevelobservation">
    <w:name w:val="3rd level observation"/>
    <w:basedOn w:val="sub-observation"/>
    <w:qFormat/>
    <w:pPr>
      <w:numPr>
        <w:numId w:val="6"/>
      </w:numPr>
      <w:tabs>
        <w:tab w:val="clear" w:pos="1260"/>
      </w:tabs>
    </w:pPr>
  </w:style>
  <w:style w:type="paragraph" w:customStyle="1" w:styleId="References">
    <w:name w:val="References"/>
    <w:basedOn w:val="a"/>
    <w:qFormat/>
    <w:pPr>
      <w:numPr>
        <w:numId w:val="7"/>
      </w:numPr>
      <w:spacing w:after="60"/>
    </w:pPr>
    <w:rPr>
      <w:szCs w:val="16"/>
    </w:rPr>
  </w:style>
  <w:style w:type="paragraph" w:styleId="af7">
    <w:name w:val="List Paragraph"/>
    <w:basedOn w:val="a"/>
    <w:link w:val="af8"/>
    <w:uiPriority w:val="34"/>
    <w:qFormat/>
    <w:pPr>
      <w:spacing w:beforeLines="0"/>
      <w:ind w:left="720"/>
      <w:contextualSpacing/>
    </w:pPr>
    <w:rPr>
      <w:rFonts w:eastAsia="Times New Roman"/>
      <w:sz w:val="24"/>
      <w:szCs w:val="24"/>
    </w:rPr>
  </w:style>
  <w:style w:type="character" w:customStyle="1" w:styleId="ae">
    <w:name w:val="页眉 字符"/>
    <w:basedOn w:val="a0"/>
    <w:link w:val="ad"/>
    <w:uiPriority w:val="99"/>
    <w:qFormat/>
    <w:rPr>
      <w:rFonts w:eastAsiaTheme="minorEastAsia" w:cs="宋体"/>
      <w:b/>
      <w:bCs/>
      <w:i/>
      <w:iCs/>
      <w:color w:val="000000" w:themeColor="text1"/>
      <w:kern w:val="2"/>
      <w:sz w:val="18"/>
      <w:szCs w:val="18"/>
      <w:lang w:val="en-GB" w:eastAsia="en-US"/>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f8">
    <w:name w:val="列表段落 字符"/>
    <w:link w:val="af7"/>
    <w:uiPriority w:val="34"/>
    <w:qFormat/>
    <w:locked/>
    <w:rPr>
      <w:rFonts w:eastAsia="Times New Roman"/>
      <w:kern w:val="2"/>
      <w:sz w:val="24"/>
      <w:szCs w:val="24"/>
    </w:rPr>
  </w:style>
  <w:style w:type="character" w:customStyle="1" w:styleId="apple-converted-space">
    <w:name w:val="apple-converted-space"/>
    <w:qFormat/>
  </w:style>
  <w:style w:type="character" w:customStyle="1" w:styleId="10">
    <w:name w:val="不明显强调1"/>
    <w:basedOn w:val="a0"/>
    <w:uiPriority w:val="19"/>
    <w:qFormat/>
    <w:rPr>
      <w:i/>
      <w:iCs/>
      <w:color w:val="7F7F7F" w:themeColor="text1" w:themeTint="80"/>
    </w:rPr>
  </w:style>
  <w:style w:type="paragraph" w:customStyle="1" w:styleId="ListParagraph1">
    <w:name w:val="List Paragraph1"/>
    <w:basedOn w:val="a"/>
    <w:qFormat/>
    <w:pPr>
      <w:spacing w:beforeLines="0" w:beforeAutospacing="1" w:afterLines="0" w:afterAutospacing="1"/>
      <w:ind w:leftChars="400" w:left="840"/>
      <w:jc w:val="left"/>
    </w:pPr>
    <w:rPr>
      <w:rFonts w:ascii="Times" w:eastAsia="Batang" w:hAnsi="Times"/>
      <w:kern w:val="0"/>
      <w:sz w:val="24"/>
      <w:szCs w:val="24"/>
    </w:rPr>
  </w:style>
  <w:style w:type="paragraph" w:customStyle="1" w:styleId="ListParagraph2">
    <w:name w:val="List Paragraph2"/>
    <w:basedOn w:val="a"/>
    <w:qFormat/>
    <w:pPr>
      <w:spacing w:beforeLines="0" w:beforeAutospacing="1" w:afterLines="0" w:afterAutospacing="1"/>
      <w:ind w:leftChars="400" w:left="840"/>
      <w:jc w:val="left"/>
    </w:pPr>
    <w:rPr>
      <w:rFonts w:ascii="Times" w:eastAsia="Batang" w:hAnsi="Times"/>
      <w:kern w:val="0"/>
      <w:sz w:val="24"/>
      <w:szCs w:val="24"/>
    </w:rPr>
  </w:style>
  <w:style w:type="character" w:customStyle="1" w:styleId="y2iqfc">
    <w:name w:val="y2iqfc"/>
    <w:basedOn w:val="a0"/>
    <w:qFormat/>
  </w:style>
  <w:style w:type="paragraph" w:customStyle="1" w:styleId="Proposal">
    <w:name w:val="Proposal"/>
    <w:basedOn w:val="a8"/>
    <w:next w:val="a"/>
    <w:qFormat/>
    <w:pPr>
      <w:numPr>
        <w:numId w:val="8"/>
      </w:numPr>
      <w:tabs>
        <w:tab w:val="left" w:pos="1701"/>
      </w:tabs>
    </w:pPr>
    <w:rPr>
      <w:b/>
      <w:bCs/>
    </w:rPr>
  </w:style>
  <w:style w:type="character" w:customStyle="1" w:styleId="a7">
    <w:name w:val="批注文字 字符"/>
    <w:basedOn w:val="a0"/>
    <w:link w:val="a6"/>
    <w:semiHidden/>
    <w:qFormat/>
    <w:rPr>
      <w:rFonts w:ascii="Arial" w:hAnsi="Arial"/>
      <w:kern w:val="2"/>
      <w:sz w:val="21"/>
    </w:rPr>
  </w:style>
  <w:style w:type="character" w:customStyle="1" w:styleId="af2">
    <w:name w:val="批注主题 字符"/>
    <w:basedOn w:val="a7"/>
    <w:link w:val="af1"/>
    <w:uiPriority w:val="99"/>
    <w:semiHidden/>
    <w:qFormat/>
    <w:rPr>
      <w:rFonts w:ascii="Arial" w:hAnsi="Arial"/>
      <w:b/>
      <w:bCs/>
      <w:kern w:val="2"/>
      <w:sz w:val="21"/>
    </w:rPr>
  </w:style>
  <w:style w:type="paragraph" w:customStyle="1" w:styleId="11">
    <w:name w:val="修订1"/>
    <w:hidden/>
    <w:uiPriority w:val="99"/>
    <w:semiHidden/>
    <w:qFormat/>
    <w:rPr>
      <w:kern w:val="2"/>
      <w:sz w:val="21"/>
    </w:rPr>
  </w:style>
  <w:style w:type="paragraph" w:customStyle="1" w:styleId="ZTE-Proposal">
    <w:name w:val="ZTE-Proposal"/>
    <w:basedOn w:val="a"/>
    <w:qFormat/>
    <w:pPr>
      <w:numPr>
        <w:numId w:val="9"/>
      </w:numPr>
      <w:spacing w:before="50" w:after="50"/>
      <w:jc w:val="left"/>
    </w:pPr>
    <w:rPr>
      <w:rFonts w:eastAsiaTheme="minorEastAsia"/>
      <w:b/>
      <w:bCs/>
      <w:i/>
      <w:iCs/>
      <w:sz w:val="20"/>
      <w:lang w:val="en-GB" w:eastAsia="en-US"/>
    </w:rPr>
  </w:style>
  <w:style w:type="paragraph" w:customStyle="1" w:styleId="ZTE-Observation">
    <w:name w:val="ZTE-Observation"/>
    <w:basedOn w:val="ZTE-Proposal"/>
    <w:qFormat/>
    <w:pPr>
      <w:numPr>
        <w:numId w:val="10"/>
      </w:numPr>
      <w:tabs>
        <w:tab w:val="left" w:pos="420"/>
      </w:tabs>
    </w:pPr>
  </w:style>
  <w:style w:type="paragraph" w:customStyle="1" w:styleId="3GPPNormalText">
    <w:name w:val="3GPP Normal Text"/>
    <w:basedOn w:val="a8"/>
    <w:qFormat/>
    <w:pPr>
      <w:overflowPunct/>
      <w:autoSpaceDE/>
      <w:autoSpaceDN/>
      <w:adjustRightInd/>
      <w:spacing w:after="120"/>
      <w:textAlignment w:val="auto"/>
    </w:pPr>
    <w:rPr>
      <w:sz w:val="22"/>
    </w:rPr>
  </w:style>
  <w:style w:type="paragraph" w:customStyle="1" w:styleId="20">
    <w:name w:val="修订2"/>
    <w:hidden/>
    <w:uiPriority w:val="99"/>
    <w:semiHidden/>
    <w:qFormat/>
    <w:rPr>
      <w:kern w:val="2"/>
      <w:sz w:val="21"/>
    </w:rPr>
  </w:style>
  <w:style w:type="character" w:customStyle="1" w:styleId="fontstyle01">
    <w:name w:val="fontstyle01"/>
    <w:basedOn w:val="a0"/>
    <w:qFormat/>
    <w:rPr>
      <w:rFonts w:ascii="TimesNewRomanPSMT" w:hAnsi="TimesNewRomanPSMT" w:hint="default"/>
      <w:color w:val="000000"/>
      <w:sz w:val="22"/>
      <w:szCs w:val="22"/>
    </w:rPr>
  </w:style>
  <w:style w:type="character" w:customStyle="1" w:styleId="ac">
    <w:name w:val="页脚 字符"/>
    <w:basedOn w:val="a0"/>
    <w:link w:val="ab"/>
    <w:uiPriority w:val="99"/>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4B6B2A-C8DD-457A-BC67-075435C4C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1093</Words>
  <Characters>6234</Characters>
  <Application>Microsoft Office Word</Application>
  <DocSecurity>0</DocSecurity>
  <Lines>51</Lines>
  <Paragraphs>14</Paragraphs>
  <ScaleCrop>false</ScaleCrop>
  <Company>ZTE</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cp:revision>
  <dcterms:created xsi:type="dcterms:W3CDTF">2023-09-04T11:26:00Z</dcterms:created>
  <dcterms:modified xsi:type="dcterms:W3CDTF">2023-09-04T11:32:00Z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12BFBEF32FCA468081642F18F220C8B5</vt:lpwstr>
  </property>
</Properties>
</file>